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08CF6E8"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A608D2">
        <w:t>9</w:t>
      </w:r>
      <w:r w:rsidR="00F6709F">
        <w:t>-</w:t>
      </w:r>
      <w:r w:rsidR="0083546B">
        <w:t>e</w:t>
      </w:r>
      <w:r w:rsidRPr="00CE0424">
        <w:tab/>
      </w:r>
      <w:proofErr w:type="spellStart"/>
      <w:r w:rsidRPr="00CE0424">
        <w:rPr>
          <w:sz w:val="32"/>
          <w:szCs w:val="32"/>
        </w:rPr>
        <w:t>Tdoc</w:t>
      </w:r>
      <w:proofErr w:type="spellEnd"/>
      <w:r w:rsidRPr="00CE0424">
        <w:rPr>
          <w:sz w:val="32"/>
          <w:szCs w:val="32"/>
        </w:rPr>
        <w:t xml:space="preserve"> </w:t>
      </w:r>
      <w:r w:rsidR="00123443" w:rsidRPr="00123443">
        <w:rPr>
          <w:sz w:val="32"/>
          <w:szCs w:val="32"/>
        </w:rPr>
        <w:t>R1-</w:t>
      </w:r>
      <w:r w:rsidR="001B7228" w:rsidRPr="001B7228">
        <w:rPr>
          <w:sz w:val="32"/>
          <w:szCs w:val="32"/>
        </w:rPr>
        <w:t>2204875</w:t>
      </w:r>
    </w:p>
    <w:p w14:paraId="3086AC07" w14:textId="2C0F12C5" w:rsidR="00E90E49" w:rsidRPr="006F2D81" w:rsidRDefault="006F2D81" w:rsidP="000E0F2D">
      <w:pPr>
        <w:pStyle w:val="3GPPHeader"/>
        <w:rPr>
          <w:lang w:val="en-GB"/>
        </w:rPr>
      </w:pPr>
      <w:bookmarkStart w:id="0" w:name="_Hlk95477661"/>
      <w:r w:rsidRPr="006F2D81">
        <w:t xml:space="preserve">e-Meeting, </w:t>
      </w:r>
      <w:r w:rsidR="001557DB">
        <w:t>May 9</w:t>
      </w:r>
      <w:r w:rsidR="001557DB" w:rsidRPr="001557DB">
        <w:rPr>
          <w:vertAlign w:val="superscript"/>
        </w:rPr>
        <w:t>th</w:t>
      </w:r>
      <w:r w:rsidR="001557DB">
        <w:t>–20</w:t>
      </w:r>
      <w:r w:rsidR="001557DB" w:rsidRPr="001557DB">
        <w:rPr>
          <w:vertAlign w:val="superscript"/>
        </w:rPr>
        <w:t>th</w:t>
      </w:r>
      <w:r w:rsidR="001557DB">
        <w:t>,</w:t>
      </w:r>
      <w:r w:rsidR="00DB0136">
        <w:t xml:space="preserve"> 2022</w:t>
      </w:r>
    </w:p>
    <w:bookmarkEnd w:id="0"/>
    <w:p w14:paraId="3982483C" w14:textId="03B41CE8" w:rsidR="00E90E49" w:rsidRPr="000D19DE" w:rsidRDefault="00E90E49" w:rsidP="000E0F2D">
      <w:pPr>
        <w:pStyle w:val="3GPPHeader"/>
      </w:pPr>
      <w:r w:rsidRPr="000D19DE">
        <w:t>Agenda Item:</w:t>
      </w:r>
      <w:r w:rsidRPr="000D19DE">
        <w:tab/>
      </w:r>
      <w:r w:rsidR="00425A2F">
        <w:t>9.1.4.1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A85E3E4" w:rsidR="00E90E49" w:rsidRPr="00AE5153" w:rsidRDefault="003D3C45" w:rsidP="000E0F2D">
      <w:pPr>
        <w:pStyle w:val="3GPPHeader"/>
        <w:rPr>
          <w:lang w:val="en-GB"/>
        </w:rPr>
      </w:pPr>
      <w:r>
        <w:t>Title:</w:t>
      </w:r>
      <w:r w:rsidR="00E90E49" w:rsidRPr="00CE0424">
        <w:tab/>
      </w:r>
      <w:r w:rsidR="00874AD6">
        <w:t>UL precoding indication for multi-panel transmission</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CDB63B7"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80518B">
        <w:t>[1]</w:t>
      </w:r>
      <w:r w:rsidRPr="006E062B">
        <w:fldChar w:fldCharType="end"/>
      </w:r>
      <w:r w:rsidR="00BF1E70" w:rsidRPr="006E062B">
        <w:t xml:space="preserve">. </w:t>
      </w:r>
      <w:r w:rsidRPr="006E062B">
        <w:t>The</w:t>
      </w:r>
      <w:r w:rsidR="00657AE6">
        <w:t xml:space="preserve"> </w:t>
      </w:r>
      <w:r w:rsidR="00BF1E70" w:rsidRPr="006E062B">
        <w:t>objective of the work item concern</w:t>
      </w:r>
      <w:r w:rsidRPr="006E062B">
        <w:t>ing</w:t>
      </w:r>
      <w:r w:rsidR="00BF1E70" w:rsidRPr="006E062B">
        <w:t xml:space="preserve"> </w:t>
      </w:r>
      <w:r w:rsidR="000C4173">
        <w:t xml:space="preserve">precoding for multi-panel </w:t>
      </w:r>
      <w:r w:rsidR="00657AE6">
        <w:t>UL transmission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0F144E84">
                <wp:extent cx="6146359" cy="2184034"/>
                <wp:effectExtent l="0" t="0" r="13335" b="13335"/>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77777777"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UL precoding indication for PUSCH, where no new codebook is introduced for multi-panel simultaneous 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370EF4C4" w:rsidR="00874AD6" w:rsidRPr="00EC329B"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rPr>
                            </w:pPr>
                            <w:r w:rsidRPr="00EC329B">
                              <w:rPr>
                                <w:i/>
                              </w:rPr>
                              <w:t>UL beam indication for PUCCH/PUSCH, where unified TCI framework extension in objective 2 is assumed, considering single DCI and multi-DCI based multi-TRP operation</w:t>
                            </w:r>
                          </w:p>
                          <w:p w14:paraId="3E625569" w14:textId="38286861" w:rsidR="00A37811" w:rsidRPr="00EC329B"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rPr>
                                <w:i/>
                              </w:rPr>
                            </w:pPr>
                            <w:r w:rsidRPr="00EC329B">
                              <w:rPr>
                                <w:i/>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" fillcolor="white [3201]" strokeweight=".5pt">
                <v:textbo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77777777"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UL precoding indication for PUSCH, where no new codebook is introduced for multi-panel simultaneous 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370EF4C4" w:rsidR="00874AD6" w:rsidRPr="00EC329B"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rPr>
                      </w:pPr>
                      <w:r w:rsidRPr="00EC329B">
                        <w:rPr>
                          <w:i/>
                        </w:rPr>
                        <w:t>UL beam indication for PUCCH/PUSCH, where unified TCI framework extension in objective 2 is assumed, considering single DCI and multi-DCI based multi-TRP operation</w:t>
                      </w:r>
                    </w:p>
                    <w:p w14:paraId="3E625569" w14:textId="38286861" w:rsidR="00A37811" w:rsidRPr="00EC329B"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rPr>
                          <w:i/>
                        </w:rPr>
                      </w:pPr>
                      <w:r w:rsidRPr="00EC329B">
                        <w:rPr>
                          <w:i/>
                        </w:rPr>
                        <w:t>For the case of multi-DCI based multi-TRP operation, only PUSCH+PUSCH, or PUCCH+PUCCH is transmitted across two panels in a same CC.</w:t>
                      </w:r>
                    </w:p>
                  </w:txbxContent>
                </v:textbox>
                <w10:anchorlock/>
              </v:shape>
            </w:pict>
          </mc:Fallback>
        </mc:AlternateContent>
      </w:r>
    </w:p>
    <w:p w14:paraId="32915A75" w14:textId="0FA8B062" w:rsidR="00A26371" w:rsidRDefault="00A26371" w:rsidP="000E0F2D">
      <w:pPr>
        <w:pStyle w:val="BodyText"/>
      </w:pPr>
      <w:r>
        <w:t xml:space="preserve">For completeness, the full objective </w:t>
      </w:r>
      <w:r w:rsidR="00182F72">
        <w:t xml:space="preserve">is </w:t>
      </w:r>
      <w:r>
        <w:t>included. The parts that are not applicable for this AI are written in italics.</w:t>
      </w:r>
    </w:p>
    <w:p w14:paraId="275E20CD" w14:textId="4790E054" w:rsidR="009E7184" w:rsidRDefault="00657AE6" w:rsidP="000E0F2D">
      <w:pPr>
        <w:pStyle w:val="BodyText"/>
      </w:pPr>
      <w:r>
        <w:t xml:space="preserve">In this contribution, we </w:t>
      </w:r>
      <w:r w:rsidR="00043D4F">
        <w:t xml:space="preserve">will </w:t>
      </w:r>
      <w:r w:rsidR="008952B1">
        <w:t xml:space="preserve">provide a high-level overview of how the objective should be approached. We will also provide input to the </w:t>
      </w:r>
      <w:r w:rsidR="007C1A2D">
        <w:t xml:space="preserve">scenarios, and </w:t>
      </w:r>
      <w:r w:rsidR="008952B1">
        <w:t>evaluation assumptions</w:t>
      </w:r>
      <w:r w:rsidR="007C1A2D">
        <w:t>. Finally, we will provide initial simulation results on the STxMP performance.</w:t>
      </w:r>
    </w:p>
    <w:p w14:paraId="7712D04D" w14:textId="05A20480" w:rsidR="005E5D3C" w:rsidRDefault="00230D18" w:rsidP="00E62E8D">
      <w:pPr>
        <w:pStyle w:val="Heading1"/>
      </w:pPr>
      <w:bookmarkStart w:id="1" w:name="_Ref178064866"/>
      <w:r>
        <w:t>2</w:t>
      </w:r>
      <w:r>
        <w:tab/>
      </w:r>
      <w:r w:rsidR="004000E8" w:rsidRPr="00CE0424">
        <w:t>Discussion</w:t>
      </w:r>
      <w:bookmarkEnd w:id="1"/>
    </w:p>
    <w:p w14:paraId="0D2E4318" w14:textId="7EB89902" w:rsidR="000241E9" w:rsidRDefault="00144B8A" w:rsidP="000718B5">
      <w:pPr>
        <w:rPr>
          <w:lang w:val="en-GB" w:eastAsia="ja-JP"/>
        </w:rPr>
      </w:pPr>
      <w:r>
        <w:rPr>
          <w:lang w:val="en-GB" w:eastAsia="ja-JP"/>
        </w:rPr>
        <w:t xml:space="preserve">UEs operating in FR2 are commonly </w:t>
      </w:r>
      <w:r w:rsidR="00D21108">
        <w:rPr>
          <w:lang w:val="en-GB" w:eastAsia="ja-JP"/>
        </w:rPr>
        <w:t>equipped with multiple antenna panels</w:t>
      </w:r>
      <w:r w:rsidR="000241E9">
        <w:rPr>
          <w:lang w:val="en-GB" w:eastAsia="ja-JP"/>
        </w:rPr>
        <w:t xml:space="preserve">, </w:t>
      </w:r>
      <w:r w:rsidR="0062120B">
        <w:rPr>
          <w:lang w:val="en-GB" w:eastAsia="ja-JP"/>
        </w:rPr>
        <w:t>where</w:t>
      </w:r>
      <w:r w:rsidR="000241E9">
        <w:rPr>
          <w:lang w:val="en-GB" w:eastAsia="ja-JP"/>
        </w:rPr>
        <w:t xml:space="preserve"> e</w:t>
      </w:r>
      <w:r w:rsidR="00D21108">
        <w:rPr>
          <w:lang w:val="en-GB" w:eastAsia="ja-JP"/>
        </w:rPr>
        <w:t xml:space="preserve">ach antenna panel </w:t>
      </w:r>
      <w:r w:rsidR="000241E9">
        <w:rPr>
          <w:lang w:val="en-GB" w:eastAsia="ja-JP"/>
        </w:rPr>
        <w:t>can perform</w:t>
      </w:r>
      <w:r w:rsidR="00D21108">
        <w:rPr>
          <w:lang w:val="en-GB" w:eastAsia="ja-JP"/>
        </w:rPr>
        <w:t xml:space="preserve"> analog beamforming</w:t>
      </w:r>
      <w:r w:rsidR="000241E9">
        <w:rPr>
          <w:lang w:val="en-GB" w:eastAsia="ja-JP"/>
        </w:rPr>
        <w:t xml:space="preserve">. The </w:t>
      </w:r>
      <w:r w:rsidR="007A2A78">
        <w:rPr>
          <w:lang w:val="en-GB" w:eastAsia="ja-JP"/>
        </w:rPr>
        <w:t xml:space="preserve">panel layout is left to UE design, </w:t>
      </w:r>
      <w:r w:rsidR="00306B58">
        <w:rPr>
          <w:lang w:val="en-GB" w:eastAsia="ja-JP"/>
        </w:rPr>
        <w:t xml:space="preserve">and the selection of which panel to use for transmission is left to UE implementation. </w:t>
      </w:r>
      <w:r w:rsidR="00AD251C">
        <w:rPr>
          <w:lang w:val="en-GB" w:eastAsia="ja-JP"/>
        </w:rPr>
        <w:t>The UE selects one beam for reception and transmission in a panel of its choice.</w:t>
      </w:r>
      <w:r w:rsidR="0062120B">
        <w:rPr>
          <w:lang w:val="en-GB" w:eastAsia="ja-JP"/>
        </w:rPr>
        <w:t xml:space="preserve"> </w:t>
      </w:r>
      <w:r w:rsidR="00C6160A">
        <w:rPr>
          <w:lang w:val="en-GB" w:eastAsia="ja-JP"/>
        </w:rPr>
        <w:t xml:space="preserve">The NW must know from which direction it will receive the UL </w:t>
      </w:r>
      <w:r w:rsidR="005633C2">
        <w:rPr>
          <w:lang w:val="en-GB" w:eastAsia="ja-JP"/>
        </w:rPr>
        <w:t>signals and</w:t>
      </w:r>
      <w:r w:rsidR="00C6160A">
        <w:rPr>
          <w:lang w:val="en-GB" w:eastAsia="ja-JP"/>
        </w:rPr>
        <w:t xml:space="preserve"> </w:t>
      </w:r>
      <w:r w:rsidR="0042749F">
        <w:rPr>
          <w:lang w:val="en-GB" w:eastAsia="ja-JP"/>
        </w:rPr>
        <w:t xml:space="preserve">configures the UE with a spatial relation or an UL TCI state. </w:t>
      </w:r>
    </w:p>
    <w:p w14:paraId="316DBFA9" w14:textId="77777777" w:rsidR="00172E33" w:rsidRDefault="00F34997" w:rsidP="000718B5">
      <w:pPr>
        <w:rPr>
          <w:lang w:val="en-GB" w:eastAsia="ja-JP"/>
        </w:rPr>
      </w:pPr>
      <w:r>
        <w:rPr>
          <w:lang w:val="en-GB" w:eastAsia="ja-JP"/>
        </w:rPr>
        <w:t xml:space="preserve">Fundamentally, it </w:t>
      </w:r>
      <w:r w:rsidR="005633C2">
        <w:rPr>
          <w:lang w:val="en-GB" w:eastAsia="ja-JP"/>
        </w:rPr>
        <w:t>would be beneficial if the UE could transmit using more than one panel</w:t>
      </w:r>
      <w:r w:rsidR="00FD2C32">
        <w:rPr>
          <w:lang w:val="en-GB" w:eastAsia="ja-JP"/>
        </w:rPr>
        <w:t xml:space="preserve">, and there is nothing in the standard that prevents the UE from doing that: </w:t>
      </w:r>
      <w:r w:rsidR="005C0667">
        <w:rPr>
          <w:lang w:val="en-GB" w:eastAsia="ja-JP"/>
        </w:rPr>
        <w:t xml:space="preserve">it </w:t>
      </w:r>
      <w:r w:rsidR="00FD2C32">
        <w:rPr>
          <w:lang w:val="en-GB" w:eastAsia="ja-JP"/>
        </w:rPr>
        <w:t xml:space="preserve">could </w:t>
      </w:r>
      <w:r w:rsidR="00B35377">
        <w:rPr>
          <w:lang w:val="en-GB" w:eastAsia="ja-JP"/>
        </w:rPr>
        <w:t>transmit identical signals from the two panels.</w:t>
      </w:r>
      <w:r w:rsidR="000D0C8A">
        <w:rPr>
          <w:lang w:val="en-GB" w:eastAsia="ja-JP"/>
        </w:rPr>
        <w:t xml:space="preserve"> </w:t>
      </w:r>
    </w:p>
    <w:p w14:paraId="74F90BB2" w14:textId="500CDBFD" w:rsidR="00172E33" w:rsidRDefault="00172E33" w:rsidP="00662672">
      <w:pPr>
        <w:pStyle w:val="Observation"/>
      </w:pPr>
      <w:bookmarkStart w:id="2" w:name="_Toc102144556"/>
      <w:r>
        <w:t>The UE can already today transmit from multiple panels at the same time, using identical copies of the signal.</w:t>
      </w:r>
      <w:bookmarkEnd w:id="2"/>
    </w:p>
    <w:p w14:paraId="5759BA9F" w14:textId="52959FD8" w:rsidR="000241E9" w:rsidRDefault="000D0C8A" w:rsidP="000718B5">
      <w:pPr>
        <w:rPr>
          <w:lang w:val="en-GB" w:eastAsia="ja-JP"/>
        </w:rPr>
      </w:pPr>
      <w:r>
        <w:rPr>
          <w:lang w:val="en-GB" w:eastAsia="ja-JP"/>
        </w:rPr>
        <w:lastRenderedPageBreak/>
        <w:t xml:space="preserve">These two signals would have to be transmitted in the same direction, to ensure that the TRP can receive them. </w:t>
      </w:r>
      <w:r w:rsidR="00C57F2E">
        <w:rPr>
          <w:lang w:val="en-GB" w:eastAsia="ja-JP"/>
        </w:rPr>
        <w:t xml:space="preserve">Also, the two copies </w:t>
      </w:r>
      <w:r>
        <w:rPr>
          <w:lang w:val="en-GB" w:eastAsia="ja-JP"/>
        </w:rPr>
        <w:t xml:space="preserve">would combine non-coherently at the </w:t>
      </w:r>
      <w:r w:rsidR="00C57F2E">
        <w:rPr>
          <w:lang w:val="en-GB" w:eastAsia="ja-JP"/>
        </w:rPr>
        <w:t>TRP.</w:t>
      </w:r>
      <w:r w:rsidR="00573D96">
        <w:rPr>
          <w:lang w:val="en-GB" w:eastAsia="ja-JP"/>
        </w:rPr>
        <w:t xml:space="preserve">  Transparent TxD is already specified in RAN4, and so such an approach is already well established for the single panel case.</w:t>
      </w:r>
    </w:p>
    <w:p w14:paraId="02CB90F3" w14:textId="7187496D" w:rsidR="00144B8A" w:rsidRDefault="006A204B" w:rsidP="000718B5">
      <w:pPr>
        <w:rPr>
          <w:lang w:val="en-GB" w:eastAsia="ja-JP"/>
        </w:rPr>
      </w:pPr>
      <w:r>
        <w:rPr>
          <w:lang w:val="en-GB" w:eastAsia="ja-JP"/>
        </w:rPr>
        <w:t>S</w:t>
      </w:r>
      <w:r w:rsidR="005828A5">
        <w:rPr>
          <w:lang w:val="en-GB" w:eastAsia="ja-JP"/>
        </w:rPr>
        <w:t>imultaneous multi-panel transmission (</w:t>
      </w:r>
      <w:r w:rsidR="000718B5">
        <w:rPr>
          <w:lang w:val="en-GB" w:eastAsia="ja-JP"/>
        </w:rPr>
        <w:t>STxMP</w:t>
      </w:r>
      <w:r w:rsidR="00144B8A">
        <w:rPr>
          <w:lang w:val="en-GB" w:eastAsia="ja-JP"/>
        </w:rPr>
        <w:t xml:space="preserve">) </w:t>
      </w:r>
      <w:r>
        <w:rPr>
          <w:lang w:val="en-GB" w:eastAsia="ja-JP"/>
        </w:rPr>
        <w:t>w</w:t>
      </w:r>
      <w:r w:rsidR="00144B8A">
        <w:rPr>
          <w:lang w:val="en-GB" w:eastAsia="ja-JP"/>
        </w:rPr>
        <w:t xml:space="preserve">as </w:t>
      </w:r>
      <w:r w:rsidR="00FE26FC">
        <w:rPr>
          <w:lang w:val="en-GB" w:eastAsia="ja-JP"/>
        </w:rPr>
        <w:t>discussed in</w:t>
      </w:r>
      <w:r w:rsidR="00CC0BF9">
        <w:rPr>
          <w:lang w:val="en-GB" w:eastAsia="ja-JP"/>
        </w:rPr>
        <w:t xml:space="preserve"> Rel-16. The motivation </w:t>
      </w:r>
      <w:r w:rsidR="00513F36">
        <w:rPr>
          <w:lang w:val="en-GB" w:eastAsia="ja-JP"/>
        </w:rPr>
        <w:t xml:space="preserve">has been </w:t>
      </w:r>
      <w:r w:rsidR="00CC0BF9">
        <w:rPr>
          <w:lang w:val="en-GB" w:eastAsia="ja-JP"/>
        </w:rPr>
        <w:t xml:space="preserve">to investigate if it is possible to </w:t>
      </w:r>
      <w:r w:rsidR="00513F36">
        <w:rPr>
          <w:lang w:val="en-GB" w:eastAsia="ja-JP"/>
        </w:rPr>
        <w:t>improve the performance</w:t>
      </w:r>
      <w:r w:rsidR="00662672">
        <w:rPr>
          <w:lang w:val="en-GB" w:eastAsia="ja-JP"/>
        </w:rPr>
        <w:t xml:space="preserve"> as compared to single-panel transmission, or transparent TxD</w:t>
      </w:r>
      <w:r w:rsidR="00513F36">
        <w:rPr>
          <w:lang w:val="en-GB" w:eastAsia="ja-JP"/>
        </w:rPr>
        <w:t xml:space="preserve">. </w:t>
      </w:r>
      <w:r w:rsidR="00E971E3">
        <w:rPr>
          <w:lang w:val="en-GB" w:eastAsia="ja-JP"/>
        </w:rPr>
        <w:t xml:space="preserve"> However, a UE that is capable of simultaneous transmission over multiple panels </w:t>
      </w:r>
      <w:r w:rsidR="00D22D5E">
        <w:rPr>
          <w:lang w:val="en-GB" w:eastAsia="ja-JP"/>
        </w:rPr>
        <w:t xml:space="preserve">has </w:t>
      </w:r>
      <w:r w:rsidR="00AD7E61">
        <w:rPr>
          <w:lang w:val="en-GB" w:eastAsia="ja-JP"/>
        </w:rPr>
        <w:t xml:space="preserve">high complexity, and STxMP was discarded early in the Rel-16 discussion and </w:t>
      </w:r>
      <w:r w:rsidR="00662672">
        <w:rPr>
          <w:lang w:val="en-GB" w:eastAsia="ja-JP"/>
        </w:rPr>
        <w:t xml:space="preserve">was </w:t>
      </w:r>
      <w:r w:rsidR="00AD7E61">
        <w:rPr>
          <w:lang w:val="en-GB" w:eastAsia="ja-JP"/>
        </w:rPr>
        <w:t xml:space="preserve">never really considered </w:t>
      </w:r>
      <w:r w:rsidR="008067F4">
        <w:rPr>
          <w:lang w:val="en-GB" w:eastAsia="ja-JP"/>
        </w:rPr>
        <w:t>due to</w:t>
      </w:r>
      <w:r w:rsidR="00AD7E61">
        <w:rPr>
          <w:lang w:val="en-GB" w:eastAsia="ja-JP"/>
        </w:rPr>
        <w:t xml:space="preserve"> </w:t>
      </w:r>
      <w:r w:rsidR="00513F36">
        <w:rPr>
          <w:lang w:val="en-GB" w:eastAsia="ja-JP"/>
        </w:rPr>
        <w:t>the</w:t>
      </w:r>
      <w:r w:rsidR="00C26DA1">
        <w:rPr>
          <w:lang w:val="en-GB" w:eastAsia="ja-JP"/>
        </w:rPr>
        <w:t xml:space="preserve"> increased complexity of the UE implementation</w:t>
      </w:r>
      <w:r w:rsidR="008067F4">
        <w:rPr>
          <w:lang w:val="en-GB" w:eastAsia="ja-JP"/>
        </w:rPr>
        <w:t xml:space="preserve">. Still in Release-18, there are complexity concerns, and </w:t>
      </w:r>
      <w:r w:rsidR="00DA280D">
        <w:rPr>
          <w:lang w:val="en-GB" w:eastAsia="ja-JP"/>
        </w:rPr>
        <w:t>the gains for the feature must motivate that increased complexity.</w:t>
      </w:r>
      <w:r w:rsidR="00C26DA1">
        <w:rPr>
          <w:lang w:val="en-GB" w:eastAsia="ja-JP"/>
        </w:rPr>
        <w:t xml:space="preserve"> </w:t>
      </w:r>
      <w:r w:rsidR="00513F36">
        <w:rPr>
          <w:lang w:val="en-GB" w:eastAsia="ja-JP"/>
        </w:rPr>
        <w:t xml:space="preserve"> </w:t>
      </w:r>
      <w:r w:rsidR="00666BEC">
        <w:rPr>
          <w:lang w:val="en-GB" w:eastAsia="ja-JP"/>
        </w:rPr>
        <w:t xml:space="preserve"> </w:t>
      </w:r>
    </w:p>
    <w:p w14:paraId="4C1DFE3C" w14:textId="0B3D8EB6" w:rsidR="00DA280D" w:rsidRDefault="00603891" w:rsidP="00662672">
      <w:pPr>
        <w:pStyle w:val="Observation"/>
      </w:pPr>
      <w:bookmarkStart w:id="3" w:name="_Ref101860409"/>
      <w:bookmarkStart w:id="4" w:name="_Toc102144557"/>
      <w:r>
        <w:t xml:space="preserve">Simultaneous transmission over multiple panels </w:t>
      </w:r>
      <w:r w:rsidR="00F86523">
        <w:t xml:space="preserve">is associated with a significant complexity, and a specification effort must be motivated by significant performance </w:t>
      </w:r>
      <w:r w:rsidR="009B0A4E">
        <w:t>gains.</w:t>
      </w:r>
      <w:bookmarkEnd w:id="3"/>
      <w:bookmarkEnd w:id="4"/>
      <w:r w:rsidR="009B0A4E">
        <w:t xml:space="preserve"> </w:t>
      </w:r>
    </w:p>
    <w:p w14:paraId="331FA385" w14:textId="0E019277" w:rsidR="00144B8A" w:rsidRDefault="009B0A4E" w:rsidP="000718B5">
      <w:pPr>
        <w:rPr>
          <w:lang w:val="en-GB" w:eastAsia="ja-JP"/>
        </w:rPr>
      </w:pPr>
      <w:r>
        <w:rPr>
          <w:lang w:val="en-GB" w:eastAsia="ja-JP"/>
        </w:rPr>
        <w:fldChar w:fldCharType="begin"/>
      </w:r>
      <w:r>
        <w:rPr>
          <w:lang w:val="en-GB" w:eastAsia="ja-JP"/>
        </w:rPr>
        <w:instrText xml:space="preserve"> REF _Ref101860409 \r \h </w:instrText>
      </w:r>
      <w:r>
        <w:rPr>
          <w:lang w:val="en-GB" w:eastAsia="ja-JP"/>
        </w:rPr>
      </w:r>
      <w:r>
        <w:rPr>
          <w:lang w:val="en-GB" w:eastAsia="ja-JP"/>
        </w:rPr>
        <w:fldChar w:fldCharType="separate"/>
      </w:r>
      <w:r w:rsidR="0080518B">
        <w:rPr>
          <w:lang w:val="en-GB" w:eastAsia="ja-JP"/>
        </w:rPr>
        <w:t>Observation 2</w:t>
      </w:r>
      <w:r>
        <w:rPr>
          <w:lang w:val="en-GB" w:eastAsia="ja-JP"/>
        </w:rPr>
        <w:fldChar w:fldCharType="end"/>
      </w:r>
      <w:r>
        <w:rPr>
          <w:lang w:val="en-GB" w:eastAsia="ja-JP"/>
        </w:rPr>
        <w:t xml:space="preserve"> is acknowledged in the WID</w:t>
      </w:r>
      <w:r w:rsidR="00444EBB">
        <w:rPr>
          <w:lang w:val="en-GB" w:eastAsia="ja-JP"/>
        </w:rPr>
        <w:t>: objective 6 state “Study</w:t>
      </w:r>
      <w:r w:rsidR="004205A9">
        <w:rPr>
          <w:lang w:val="en-GB" w:eastAsia="ja-JP"/>
        </w:rPr>
        <w:t>,</w:t>
      </w:r>
      <w:r w:rsidR="00444EBB">
        <w:rPr>
          <w:lang w:val="en-GB" w:eastAsia="ja-JP"/>
        </w:rPr>
        <w:t xml:space="preserve"> and if ne</w:t>
      </w:r>
      <w:r w:rsidR="004205A9">
        <w:rPr>
          <w:lang w:val="en-GB" w:eastAsia="ja-JP"/>
        </w:rPr>
        <w:t>eded</w:t>
      </w:r>
      <w:r w:rsidR="00444EBB">
        <w:rPr>
          <w:lang w:val="en-GB" w:eastAsia="ja-JP"/>
        </w:rPr>
        <w:t xml:space="preserve"> </w:t>
      </w:r>
      <w:proofErr w:type="gramStart"/>
      <w:r w:rsidR="00444EBB">
        <w:rPr>
          <w:lang w:val="en-GB" w:eastAsia="ja-JP"/>
        </w:rPr>
        <w:t>specify</w:t>
      </w:r>
      <w:r w:rsidR="00F51AC5">
        <w:rPr>
          <w:lang w:val="en-GB" w:eastAsia="ja-JP"/>
        </w:rPr>
        <w:t>,</w:t>
      </w:r>
      <w:r w:rsidR="00444EBB">
        <w:rPr>
          <w:lang w:val="en-GB" w:eastAsia="ja-JP"/>
        </w:rPr>
        <w:t>…</w:t>
      </w:r>
      <w:proofErr w:type="gramEnd"/>
      <w:r w:rsidR="00444EBB">
        <w:rPr>
          <w:lang w:val="en-GB" w:eastAsia="ja-JP"/>
        </w:rPr>
        <w:t>”</w:t>
      </w:r>
      <w:r w:rsidR="00210670">
        <w:rPr>
          <w:lang w:val="en-GB" w:eastAsia="ja-JP"/>
        </w:rPr>
        <w:t>.</w:t>
      </w:r>
    </w:p>
    <w:p w14:paraId="384ED1CB" w14:textId="62AEC4AF" w:rsidR="00463495" w:rsidRDefault="0012680D" w:rsidP="000718B5">
      <w:pPr>
        <w:rPr>
          <w:lang w:val="en-GB" w:eastAsia="ja-JP"/>
        </w:rPr>
      </w:pPr>
      <w:r>
        <w:rPr>
          <w:lang w:val="en-GB" w:eastAsia="ja-JP"/>
        </w:rPr>
        <w:t xml:space="preserve">In this AI, we will investigate if the feature provides any </w:t>
      </w:r>
      <w:r w:rsidR="007F0485">
        <w:rPr>
          <w:lang w:val="en-GB" w:eastAsia="ja-JP"/>
        </w:rPr>
        <w:t xml:space="preserve">significant </w:t>
      </w:r>
      <w:r>
        <w:rPr>
          <w:lang w:val="en-GB" w:eastAsia="ja-JP"/>
        </w:rPr>
        <w:t xml:space="preserve">gains. </w:t>
      </w:r>
      <w:r w:rsidR="007F0485">
        <w:rPr>
          <w:lang w:val="en-GB" w:eastAsia="ja-JP"/>
        </w:rPr>
        <w:t xml:space="preserve">If the </w:t>
      </w:r>
      <w:r w:rsidR="00210670">
        <w:rPr>
          <w:lang w:val="en-GB" w:eastAsia="ja-JP"/>
        </w:rPr>
        <w:t>gains</w:t>
      </w:r>
      <w:r w:rsidR="007F0485">
        <w:rPr>
          <w:lang w:val="en-GB" w:eastAsia="ja-JP"/>
        </w:rPr>
        <w:t xml:space="preserve"> are deemed to be significant</w:t>
      </w:r>
      <w:r w:rsidR="00AF4C47">
        <w:rPr>
          <w:lang w:val="en-GB" w:eastAsia="ja-JP"/>
        </w:rPr>
        <w:t xml:space="preserve"> to motivate specification</w:t>
      </w:r>
      <w:r w:rsidR="00210670">
        <w:rPr>
          <w:lang w:val="en-GB" w:eastAsia="ja-JP"/>
        </w:rPr>
        <w:t xml:space="preserve">, RAN1 </w:t>
      </w:r>
      <w:r w:rsidR="007F0485">
        <w:rPr>
          <w:lang w:val="en-GB" w:eastAsia="ja-JP"/>
        </w:rPr>
        <w:t xml:space="preserve">can decide </w:t>
      </w:r>
      <w:r w:rsidR="00AF4C47">
        <w:rPr>
          <w:lang w:val="en-GB" w:eastAsia="ja-JP"/>
        </w:rPr>
        <w:t xml:space="preserve">to </w:t>
      </w:r>
      <w:r w:rsidR="00D5122A">
        <w:rPr>
          <w:lang w:val="en-GB" w:eastAsia="ja-JP"/>
        </w:rPr>
        <w:t xml:space="preserve">introduce specification support of </w:t>
      </w:r>
      <w:r w:rsidR="005E60DA">
        <w:rPr>
          <w:lang w:val="en-GB" w:eastAsia="ja-JP"/>
        </w:rPr>
        <w:t xml:space="preserve">simultaneous transmission over up to UE panels. Such a decision </w:t>
      </w:r>
      <w:r w:rsidR="004205A9">
        <w:rPr>
          <w:lang w:val="en-GB" w:eastAsia="ja-JP"/>
        </w:rPr>
        <w:t xml:space="preserve">could be taken once the feature has been </w:t>
      </w:r>
      <w:r w:rsidR="00F51AC5">
        <w:rPr>
          <w:lang w:val="en-GB" w:eastAsia="ja-JP"/>
        </w:rPr>
        <w:t xml:space="preserve">thoroughly </w:t>
      </w:r>
      <w:r w:rsidR="004205A9">
        <w:rPr>
          <w:lang w:val="en-GB" w:eastAsia="ja-JP"/>
        </w:rPr>
        <w:t>evaluated</w:t>
      </w:r>
      <w:r w:rsidR="00692458">
        <w:rPr>
          <w:lang w:val="en-GB" w:eastAsia="ja-JP"/>
        </w:rPr>
        <w:t>.</w:t>
      </w:r>
    </w:p>
    <w:p w14:paraId="54188A57" w14:textId="77777777" w:rsidR="00CD5BB5" w:rsidRDefault="00465580" w:rsidP="000718B5">
      <w:pPr>
        <w:rPr>
          <w:lang w:val="en-GB" w:eastAsia="ja-JP"/>
        </w:rPr>
      </w:pPr>
      <w:r>
        <w:rPr>
          <w:lang w:val="en-GB" w:eastAsia="ja-JP"/>
        </w:rPr>
        <w:t>If there are gains with STxMP, we will specify the</w:t>
      </w:r>
      <w:r w:rsidR="00B21B0A">
        <w:rPr>
          <w:lang w:val="en-GB" w:eastAsia="ja-JP"/>
        </w:rPr>
        <w:t xml:space="preserve"> beam indication aspects in AI 9.1.1.1 and the precoding aspects in </w:t>
      </w:r>
      <w:r w:rsidR="006C27EB">
        <w:rPr>
          <w:lang w:val="en-GB" w:eastAsia="ja-JP"/>
        </w:rPr>
        <w:t>AI 9.1.4.1.</w:t>
      </w:r>
      <w:r w:rsidR="00186193">
        <w:rPr>
          <w:lang w:val="en-GB" w:eastAsia="ja-JP"/>
        </w:rPr>
        <w:t xml:space="preserve"> </w:t>
      </w:r>
    </w:p>
    <w:p w14:paraId="3BFB7840" w14:textId="4FD78636" w:rsidR="00711E53" w:rsidRDefault="00186193" w:rsidP="000718B5">
      <w:pPr>
        <w:rPr>
          <w:lang w:val="en-GB" w:eastAsia="ja-JP"/>
        </w:rPr>
      </w:pPr>
      <w:r>
        <w:rPr>
          <w:lang w:val="en-GB" w:eastAsia="ja-JP"/>
        </w:rPr>
        <w:t>The beam indication aspects would include</w:t>
      </w:r>
      <w:r w:rsidR="00CD5BB5">
        <w:rPr>
          <w:lang w:val="en-GB" w:eastAsia="ja-JP"/>
        </w:rPr>
        <w:t xml:space="preserve"> a method to provide the UE with up to two UL TCI states</w:t>
      </w:r>
      <w:r w:rsidR="00277933">
        <w:rPr>
          <w:lang w:val="en-GB" w:eastAsia="ja-JP"/>
        </w:rPr>
        <w:t xml:space="preserve">, as well as a mapping between SRS ports and the TCI state(s). </w:t>
      </w:r>
      <w:r w:rsidR="00D075F1">
        <w:rPr>
          <w:lang w:val="en-GB" w:eastAsia="ja-JP"/>
        </w:rPr>
        <w:t>The precoding aspect includes the layer-to-SRS port mapping and</w:t>
      </w:r>
      <w:r w:rsidR="006E026B">
        <w:rPr>
          <w:lang w:val="en-GB" w:eastAsia="ja-JP"/>
        </w:rPr>
        <w:t xml:space="preserve"> potentially a codeword-to-layer mapping.</w:t>
      </w:r>
      <w:r w:rsidR="00711E53">
        <w:rPr>
          <w:lang w:val="en-GB" w:eastAsia="ja-JP"/>
        </w:rPr>
        <w:t xml:space="preserve"> However, d</w:t>
      </w:r>
      <w:r w:rsidR="00711E53" w:rsidRPr="00711E53">
        <w:rPr>
          <w:lang w:val="en-GB" w:eastAsia="ja-JP"/>
        </w:rPr>
        <w:t>iscussions should first focus on proving significant benefits of techniques before spending time debating the detailed designs</w:t>
      </w:r>
      <w:r w:rsidR="000E63CF">
        <w:rPr>
          <w:lang w:val="en-GB" w:eastAsia="ja-JP"/>
        </w:rPr>
        <w:t>.</w:t>
      </w:r>
    </w:p>
    <w:p w14:paraId="32048696" w14:textId="34587A1A" w:rsidR="00C74CAD" w:rsidRPr="007C0518" w:rsidRDefault="00C74CAD" w:rsidP="00C74CAD">
      <w:pPr>
        <w:rPr>
          <w:lang w:val="en-GB" w:eastAsia="ja-JP"/>
        </w:rPr>
      </w:pPr>
      <w:r>
        <w:rPr>
          <w:lang w:val="en-GB" w:eastAsia="ja-JP"/>
        </w:rPr>
        <w:t>In the objective, it is stated that the focus should be on multi-TRP. The reason to focus on multi-TRP is that the foreseen gains are larger there, whereas investigations in previous releases show that the benefits are small in sTRP scenarios.</w:t>
      </w:r>
    </w:p>
    <w:p w14:paraId="1242CEC9" w14:textId="22D3727F" w:rsidR="008707C0" w:rsidRDefault="00DC7C47" w:rsidP="00662672">
      <w:pPr>
        <w:pStyle w:val="BodyText"/>
        <w:rPr>
          <w:lang w:val="en-GB"/>
        </w:rPr>
      </w:pPr>
      <w:r>
        <w:rPr>
          <w:lang w:val="en-GB"/>
        </w:rPr>
        <w:t xml:space="preserve">In the objective, it is </w:t>
      </w:r>
      <w:r w:rsidR="008707C0">
        <w:rPr>
          <w:lang w:val="en-GB"/>
        </w:rPr>
        <w:t xml:space="preserve">also </w:t>
      </w:r>
      <w:r>
        <w:rPr>
          <w:lang w:val="en-GB"/>
        </w:rPr>
        <w:t xml:space="preserve">stated that </w:t>
      </w:r>
      <w:r w:rsidR="008707C0">
        <w:rPr>
          <w:lang w:val="en-GB"/>
        </w:rPr>
        <w:t>UL precoding should consider single-DCI and multi-DCI based multi-TRP operation. To us, single-DCI multi-TRP UL operation is no different from single-TRP operation, since the UL is transmitted to the same TRP in single-DCI multi-TRP operation:</w:t>
      </w:r>
    </w:p>
    <w:p w14:paraId="24DC2CF5" w14:textId="3E07C9F4" w:rsidR="008707C0" w:rsidRDefault="008707C0" w:rsidP="008707C0">
      <w:pPr>
        <w:pStyle w:val="Observation"/>
      </w:pPr>
      <w:bookmarkStart w:id="5" w:name="_Toc102144558"/>
      <w:r>
        <w:t>For the UL, single-DCI multi-TRP operation is equivalent to single-TRP operation.</w:t>
      </w:r>
      <w:bookmarkEnd w:id="5"/>
    </w:p>
    <w:p w14:paraId="5F1E8891" w14:textId="48B73F43" w:rsidR="008707C0" w:rsidRDefault="008707C0" w:rsidP="00662672">
      <w:pPr>
        <w:pStyle w:val="BodyText"/>
        <w:rPr>
          <w:lang w:val="en-GB"/>
        </w:rPr>
      </w:pPr>
      <w:r>
        <w:rPr>
          <w:lang w:val="en-GB"/>
        </w:rPr>
        <w:t>Thus, a precoding solution that works for single-DCI multi-TRP operation would also work for single-TRP operation.</w:t>
      </w:r>
    </w:p>
    <w:p w14:paraId="3902BDBD" w14:textId="3576F483" w:rsidR="008707C0" w:rsidRDefault="008707C0" w:rsidP="00662672">
      <w:pPr>
        <w:pStyle w:val="BodyText"/>
        <w:rPr>
          <w:lang w:val="en-GB"/>
        </w:rPr>
      </w:pPr>
      <w:r>
        <w:rPr>
          <w:lang w:val="en-GB"/>
        </w:rPr>
        <w:t>Looking at the m</w:t>
      </w:r>
      <w:r w:rsidR="00352768">
        <w:rPr>
          <w:lang w:val="en-GB"/>
        </w:rPr>
        <w:t>ulti-</w:t>
      </w:r>
      <w:r>
        <w:rPr>
          <w:lang w:val="en-GB"/>
        </w:rPr>
        <w:t>TRP specification efforts over the past three releases, it is becoming increasingly clear that the separation in single-DCI and multi-DCI has led to significant complications. In many cases, to separate evolution tracks need to be maintained, and it is a constant struggle to maintain parity for the functionality.</w:t>
      </w:r>
    </w:p>
    <w:p w14:paraId="569A287D" w14:textId="3AE98571" w:rsidR="00352768" w:rsidRDefault="00352768" w:rsidP="00662672">
      <w:pPr>
        <w:pStyle w:val="BodyText"/>
        <w:rPr>
          <w:lang w:val="en-GB"/>
        </w:rPr>
      </w:pPr>
      <w:r>
        <w:rPr>
          <w:lang w:val="en-GB"/>
        </w:rPr>
        <w:t>For UL multi-panel transmission, it would be advantageous to have one solution that works for single-DCI multi-TRP, multi-DCI multi-TRP, and single TRP:</w:t>
      </w:r>
    </w:p>
    <w:p w14:paraId="0038F041" w14:textId="49E3E375" w:rsidR="00352768" w:rsidRDefault="00352768" w:rsidP="00352768">
      <w:pPr>
        <w:pStyle w:val="Proposal"/>
        <w:rPr>
          <w:lang w:val="en-GB"/>
        </w:rPr>
      </w:pPr>
      <w:bookmarkStart w:id="6" w:name="_Toc102144565"/>
      <w:r>
        <w:rPr>
          <w:lang w:val="en-GB"/>
        </w:rPr>
        <w:t>Strive for a common precoding indication solution for single-DCI and multi-DCI based multi-TRP operation.</w:t>
      </w:r>
      <w:bookmarkEnd w:id="6"/>
    </w:p>
    <w:p w14:paraId="60B9C7C4" w14:textId="7D5F4C5A" w:rsidR="008707C0" w:rsidRDefault="00352768" w:rsidP="00662672">
      <w:pPr>
        <w:pStyle w:val="BodyText"/>
        <w:rPr>
          <w:lang w:val="en-GB"/>
        </w:rPr>
      </w:pPr>
      <w:r>
        <w:rPr>
          <w:lang w:val="en-GB"/>
        </w:rPr>
        <w:t xml:space="preserve">One design issue that needs to be consider is how many codewords to use for STxMP. Currently in NR, </w:t>
      </w:r>
      <w:r w:rsidR="00BC08DF">
        <w:rPr>
          <w:lang w:val="en-GB"/>
        </w:rPr>
        <w:t>one codeword is used for up to four layers.</w:t>
      </w:r>
      <w:r w:rsidR="00473A58">
        <w:rPr>
          <w:lang w:val="en-GB"/>
        </w:rPr>
        <w:t xml:space="preserve"> In general, staying with a single codeword is quite beneficial from a higher layer point of view since there are no impacts to HARQ. The overhead also increases with an increased number of codewords. Finally, it is good to have a consistent rule </w:t>
      </w:r>
      <w:r w:rsidR="00A1593A">
        <w:rPr>
          <w:lang w:val="en-GB"/>
        </w:rPr>
        <w:t xml:space="preserve">when it comes to the relation between the number of layers and codewords, to limit the number of options – there are too many options in NR already. </w:t>
      </w:r>
    </w:p>
    <w:p w14:paraId="21BC79D5" w14:textId="0C082233" w:rsidR="00A1593A" w:rsidRDefault="00A1593A" w:rsidP="00A1593A">
      <w:pPr>
        <w:pStyle w:val="Proposal"/>
        <w:rPr>
          <w:lang w:val="en-GB"/>
        </w:rPr>
      </w:pPr>
      <w:bookmarkStart w:id="7" w:name="_Toc102144566"/>
      <w:r>
        <w:rPr>
          <w:lang w:val="en-GB"/>
        </w:rPr>
        <w:t xml:space="preserve">Stay with one codeword for </w:t>
      </w:r>
      <w:proofErr w:type="spellStart"/>
      <w:r>
        <w:rPr>
          <w:lang w:val="en-GB"/>
        </w:rPr>
        <w:t>STxMP</w:t>
      </w:r>
      <w:proofErr w:type="spellEnd"/>
      <w:r>
        <w:rPr>
          <w:lang w:val="en-GB"/>
        </w:rPr>
        <w:t xml:space="preserve"> unless significant benefi</w:t>
      </w:r>
      <w:r w:rsidR="000E63CF">
        <w:rPr>
          <w:lang w:val="en-GB"/>
        </w:rPr>
        <w:t>t</w:t>
      </w:r>
      <w:r>
        <w:rPr>
          <w:lang w:val="en-GB"/>
        </w:rPr>
        <w:t>s can be demonstrated.</w:t>
      </w:r>
      <w:bookmarkEnd w:id="7"/>
    </w:p>
    <w:p w14:paraId="08C1A651" w14:textId="27AB3EF8" w:rsidR="00A1593A" w:rsidRDefault="0080518B" w:rsidP="00662672">
      <w:pPr>
        <w:pStyle w:val="BodyText"/>
        <w:rPr>
          <w:lang w:val="en-GB"/>
        </w:rPr>
      </w:pPr>
      <w:r>
        <w:rPr>
          <w:lang w:val="en-GB"/>
        </w:rPr>
        <w:t>Of course</w:t>
      </w:r>
      <w:r w:rsidR="00A1593A">
        <w:rPr>
          <w:lang w:val="en-GB"/>
        </w:rPr>
        <w:t>, if there are significant benefits with two codewords for STxMP, it can be considered</w:t>
      </w:r>
      <w:r w:rsidR="001C31F6">
        <w:rPr>
          <w:lang w:val="en-GB"/>
        </w:rPr>
        <w:t>.</w:t>
      </w:r>
    </w:p>
    <w:p w14:paraId="19B572CA" w14:textId="5DF09E1B" w:rsidR="005B2E12" w:rsidRDefault="005B2E12" w:rsidP="00662672">
      <w:pPr>
        <w:pStyle w:val="BodyText"/>
        <w:rPr>
          <w:lang w:val="en-GB"/>
        </w:rPr>
      </w:pPr>
      <w:r>
        <w:rPr>
          <w:lang w:val="en-GB"/>
        </w:rPr>
        <w:lastRenderedPageBreak/>
        <w:t>Finally, we note that there is also an issue on how to select the precoder for UL. In principle, it would be possible to use either one or two SRIs in the UL scheduling grant. With one SRI, the Rel-15 precoders defined for partially coherent transmission would be suitable. Such a solution would be quite simple to specify. On the other hand, it would be limited to a small number of ports per panel, although precoders for more than 4Tx may developed in Rel-18. A solution based on multiple SRIs/TPMIs may be more flexible, but would lead to higher overhead. We propose</w:t>
      </w:r>
    </w:p>
    <w:p w14:paraId="72EE53F6" w14:textId="31BD090C" w:rsidR="005B2E12" w:rsidRDefault="005B2E12" w:rsidP="005B2E12">
      <w:pPr>
        <w:pStyle w:val="Proposal"/>
        <w:rPr>
          <w:lang w:val="en-GB"/>
        </w:rPr>
      </w:pPr>
      <w:bookmarkStart w:id="8" w:name="_Toc102144567"/>
      <w:r>
        <w:rPr>
          <w:lang w:val="en-GB"/>
        </w:rPr>
        <w:t>Further study if the UL grant should contain one or two SRIs/TPMIs.</w:t>
      </w:r>
      <w:bookmarkEnd w:id="8"/>
    </w:p>
    <w:p w14:paraId="4CEBAA08" w14:textId="65328A23" w:rsidR="005E5D3C" w:rsidRDefault="00CF7E7D" w:rsidP="00F01E39">
      <w:pPr>
        <w:pStyle w:val="Heading2"/>
      </w:pPr>
      <w:r>
        <w:t>2.1</w:t>
      </w:r>
      <w:r w:rsidR="002D2FE1">
        <w:tab/>
        <w:t>Evaluation assumptions</w:t>
      </w:r>
    </w:p>
    <w:p w14:paraId="7B558F26" w14:textId="75A2E21D" w:rsidR="00735F80" w:rsidRDefault="00735F80" w:rsidP="00735F80">
      <w:pPr>
        <w:rPr>
          <w:lang w:val="en-GB" w:eastAsia="ja-JP"/>
        </w:rPr>
      </w:pPr>
      <w:r>
        <w:rPr>
          <w:lang w:val="en-GB" w:eastAsia="ja-JP"/>
        </w:rPr>
        <w:t>Objective 6 targets ‘</w:t>
      </w:r>
      <w:r w:rsidRPr="0050675F">
        <w:rPr>
          <w:bCs/>
        </w:rPr>
        <w:t>CPE/FWA/vehicle/Industrial devices</w:t>
      </w:r>
      <w:r>
        <w:rPr>
          <w:lang w:val="en-GB" w:eastAsia="ja-JP"/>
        </w:rPr>
        <w:t xml:space="preserve">’.  There is no definition for such devices agreed for the work item, and no clear precedents that can be drawn from prior RAN1 work.  Furthermore, such devices will require that the scenarios in which these devices are used are defined.  </w:t>
      </w:r>
    </w:p>
    <w:p w14:paraId="1C619606" w14:textId="77777777" w:rsidR="00735F80" w:rsidRDefault="00735F80" w:rsidP="00735F80">
      <w:pPr>
        <w:pStyle w:val="BodyText"/>
      </w:pPr>
      <w:r>
        <w:t>Fixed wireless access, ‘FWA’, devices (or, equivalently, customer premise equipment, ‘</w:t>
      </w:r>
      <w:r w:rsidRPr="00647A8E">
        <w:t>CPE</w:t>
      </w:r>
      <w:r>
        <w:t xml:space="preserve">’) can differ from eMBB UEs with respect to how and where they are deployed, and the requirements they are to meet.  Their fixed nature implies no need to support dynamically changing fading conditions, which allows for considerable implementation freedom, such as fixed high-gain antennas, reciprocity-based beam selection, and so on.  Battery life is generally not a concern since a FWA device should be connected to power. Furthermore, outdoor-mounted antennas (outdoor FWA) have fewer regulatory limitations on transmit power, and so can be at a higher power class.  Such outdoor antennas can have managed deployments where the antennas are mounted with boresights directly toward a serving TRP.  </w:t>
      </w:r>
    </w:p>
    <w:p w14:paraId="66C52956" w14:textId="0A9DB2B5" w:rsidR="00735F80" w:rsidRDefault="00735F80" w:rsidP="00735F80">
      <w:pPr>
        <w:pStyle w:val="BodyText"/>
      </w:pPr>
      <w:r>
        <w:t xml:space="preserve">On the other hand, </w:t>
      </w:r>
      <w:r w:rsidR="00FA12C0">
        <w:t>consumer deployed</w:t>
      </w:r>
      <w:r>
        <w:t xml:space="preserve"> FWA devices may not differ so much from eMBB UEs in a number of aspects.  They may not be able to transmit at high power due to regulatory limits, they can be deployed in quantity, they could be located inside a building (indoor FWA), as well as have low-gain antennas. Exploiting commonalities with UE designs can improve economies of scale and reduce cost.</w:t>
      </w:r>
    </w:p>
    <w:p w14:paraId="656EC2BA" w14:textId="4E665F78" w:rsidR="00E64363" w:rsidRPr="00D5647A" w:rsidRDefault="00E64363" w:rsidP="00662672">
      <w:pPr>
        <w:pStyle w:val="Observation"/>
      </w:pPr>
      <w:bookmarkStart w:id="9" w:name="_Toc102144559"/>
      <w:r>
        <w:t>A consumer deployed FWA device</w:t>
      </w:r>
      <w:r w:rsidR="00D5647A">
        <w:t xml:space="preserve"> resembles a smartphone device in many important aspects.</w:t>
      </w:r>
      <w:bookmarkEnd w:id="9"/>
    </w:p>
    <w:p w14:paraId="204CC5FB" w14:textId="77777777" w:rsidR="00735F80" w:rsidRDefault="00735F80" w:rsidP="00735F80">
      <w:pPr>
        <w:pStyle w:val="BodyText"/>
      </w:pPr>
      <w:r>
        <w:t>Vehicular devices naturally represent a set of completely different use cases than FWA.  If the devices are embedded into personal vehicles, cost may be a primary factor, and so RF subsystems may be simpler, and/or have lower maximum power.  Radio conditions may be similar to eMBB.  On the other hand, if public transportation vehicles are targeted, performance may be more important, and RF subsystems may be higher complexity and/or higher power.  Support for high-speed train scenarios, if in scope, could bring further design optimizations.</w:t>
      </w:r>
    </w:p>
    <w:p w14:paraId="6FDB43C5" w14:textId="77777777" w:rsidR="001502B1" w:rsidRDefault="001502B1" w:rsidP="001502B1">
      <w:pPr>
        <w:pStyle w:val="BodyText"/>
      </w:pPr>
      <w:r>
        <w:t>Industrial devices bring still further variety in scenarios and devices.  High reliability and/or low latency may be required, and higher complexity and transmit power may be allowed.  Here, the gNB may be indoor, and so could be line of sight to a robot containing the UE.  Depending on where the antennas of the UE are, the antennas could move at high speed or be stationary.</w:t>
      </w:r>
    </w:p>
    <w:p w14:paraId="3582F09D" w14:textId="305177CC" w:rsidR="00735F80" w:rsidRPr="00735F80" w:rsidRDefault="006D1BA4" w:rsidP="00735F80">
      <w:pPr>
        <w:rPr>
          <w:lang w:val="en-GB" w:eastAsia="ja-JP"/>
        </w:rPr>
      </w:pPr>
      <w:r>
        <w:rPr>
          <w:lang w:val="en-GB" w:eastAsia="ja-JP"/>
        </w:rPr>
        <w:t>Summing up,</w:t>
      </w:r>
      <w:r w:rsidR="00FF68AD">
        <w:rPr>
          <w:lang w:val="en-GB" w:eastAsia="ja-JP"/>
        </w:rPr>
        <w:t xml:space="preserve"> it is impossible </w:t>
      </w:r>
      <w:r w:rsidR="00197FCE">
        <w:rPr>
          <w:lang w:val="en-GB" w:eastAsia="ja-JP"/>
        </w:rPr>
        <w:t xml:space="preserve">to design a </w:t>
      </w:r>
      <w:r w:rsidR="00FF68AD">
        <w:rPr>
          <w:lang w:val="en-GB" w:eastAsia="ja-JP"/>
        </w:rPr>
        <w:t xml:space="preserve">solution targeting </w:t>
      </w:r>
      <w:r w:rsidR="00197FCE">
        <w:rPr>
          <w:lang w:val="en-GB" w:eastAsia="ja-JP"/>
        </w:rPr>
        <w:t xml:space="preserve">all </w:t>
      </w:r>
      <w:r w:rsidR="00FF68AD">
        <w:rPr>
          <w:lang w:val="en-GB" w:eastAsia="ja-JP"/>
        </w:rPr>
        <w:t>CPE/vehicle/industrial</w:t>
      </w:r>
      <w:r w:rsidR="00197FCE">
        <w:rPr>
          <w:lang w:val="en-GB" w:eastAsia="ja-JP"/>
        </w:rPr>
        <w:t xml:space="preserve"> devices, since the</w:t>
      </w:r>
      <w:r w:rsidR="00A16DE1">
        <w:rPr>
          <w:lang w:val="en-GB" w:eastAsia="ja-JP"/>
        </w:rPr>
        <w:t>y</w:t>
      </w:r>
      <w:r w:rsidR="00197FCE">
        <w:rPr>
          <w:lang w:val="en-GB" w:eastAsia="ja-JP"/>
        </w:rPr>
        <w:t xml:space="preserve"> represent radically different requirements.</w:t>
      </w:r>
      <w:r w:rsidR="00D0485F">
        <w:rPr>
          <w:lang w:val="en-GB" w:eastAsia="ja-JP"/>
        </w:rPr>
        <w:t xml:space="preserve"> </w:t>
      </w:r>
    </w:p>
    <w:p w14:paraId="5BD3D8B0" w14:textId="032F83AF" w:rsidR="00C2095F" w:rsidRDefault="00D95DEC" w:rsidP="00662672">
      <w:pPr>
        <w:pStyle w:val="Observation"/>
      </w:pPr>
      <w:bookmarkStart w:id="10" w:name="_Toc102144560"/>
      <w:r>
        <w:t xml:space="preserve">It is impossible to design a solution that targets all CPE/FWA/vehicle/industrial </w:t>
      </w:r>
      <w:r w:rsidR="004218D1">
        <w:t>devices</w:t>
      </w:r>
      <w:r w:rsidR="00A16DE1">
        <w:t xml:space="preserve">, </w:t>
      </w:r>
      <w:r w:rsidR="007416F3">
        <w:t>since they represent widely different scenarios</w:t>
      </w:r>
      <w:r>
        <w:t>.</w:t>
      </w:r>
      <w:bookmarkEnd w:id="10"/>
    </w:p>
    <w:p w14:paraId="4451B46B" w14:textId="61529031" w:rsidR="004D060F" w:rsidRDefault="00105484" w:rsidP="00105484">
      <w:pPr>
        <w:pStyle w:val="BodyText"/>
        <w:rPr>
          <w:lang w:val="en-GB"/>
        </w:rPr>
      </w:pPr>
      <w:r>
        <w:rPr>
          <w:lang w:val="en-GB"/>
        </w:rPr>
        <w:t xml:space="preserve">However, as already mentioned in the </w:t>
      </w:r>
      <w:r w:rsidR="00446D74">
        <w:rPr>
          <w:lang w:val="en-GB"/>
        </w:rPr>
        <w:t xml:space="preserve">introduction, multi-panel UEs are already present on the market: smartphones </w:t>
      </w:r>
      <w:r w:rsidR="007947CC">
        <w:rPr>
          <w:lang w:val="en-GB"/>
        </w:rPr>
        <w:t xml:space="preserve">operating in FR2 </w:t>
      </w:r>
      <w:r w:rsidR="00446D74">
        <w:rPr>
          <w:lang w:val="en-GB"/>
        </w:rPr>
        <w:t>are typically equipped with multiple panels</w:t>
      </w:r>
      <w:r w:rsidR="007947CC">
        <w:rPr>
          <w:lang w:val="en-GB"/>
        </w:rPr>
        <w:t>. These smartphones can only transmit from one panel at a time</w:t>
      </w:r>
      <w:r w:rsidR="004218D1">
        <w:rPr>
          <w:lang w:val="en-GB"/>
        </w:rPr>
        <w:t xml:space="preserve"> – but at least </w:t>
      </w:r>
      <w:r w:rsidR="00834071">
        <w:rPr>
          <w:lang w:val="en-GB"/>
        </w:rPr>
        <w:t>the RF hardware is in place:</w:t>
      </w:r>
    </w:p>
    <w:p w14:paraId="746C6315" w14:textId="45C77B39" w:rsidR="00834071" w:rsidRDefault="00875590" w:rsidP="00662672">
      <w:pPr>
        <w:pStyle w:val="Observation"/>
      </w:pPr>
      <w:bookmarkStart w:id="11" w:name="_Toc102144561"/>
      <w:r>
        <w:t>Commercial</w:t>
      </w:r>
      <w:r w:rsidR="00834071">
        <w:t xml:space="preserve"> smartphones operat</w:t>
      </w:r>
      <w:r w:rsidR="007416F3">
        <w:t xml:space="preserve">ing in FR2 are equipped with multiple </w:t>
      </w:r>
      <w:r w:rsidR="005E6A9F">
        <w:t>panels but</w:t>
      </w:r>
      <w:r w:rsidR="007416F3">
        <w:t xml:space="preserve"> can only transmit from one panel at a time.</w:t>
      </w:r>
      <w:bookmarkEnd w:id="11"/>
    </w:p>
    <w:p w14:paraId="0046C92E" w14:textId="7F84E06E" w:rsidR="00AD697E" w:rsidRDefault="007416F3" w:rsidP="00105484">
      <w:pPr>
        <w:pStyle w:val="BodyText"/>
        <w:rPr>
          <w:lang w:val="en-GB"/>
        </w:rPr>
      </w:pPr>
      <w:r>
        <w:rPr>
          <w:lang w:val="en-GB"/>
        </w:rPr>
        <w:t>As mentioned above, such a smartphone would resemble a consumer</w:t>
      </w:r>
      <w:r w:rsidR="00DB6FBB">
        <w:rPr>
          <w:lang w:val="en-GB"/>
        </w:rPr>
        <w:t xml:space="preserve"> deployed FWA device in many important aspect</w:t>
      </w:r>
      <w:r w:rsidR="00CC09DD">
        <w:rPr>
          <w:lang w:val="en-GB"/>
        </w:rPr>
        <w:t>s</w:t>
      </w:r>
      <w:r w:rsidR="00F30848">
        <w:rPr>
          <w:lang w:val="en-GB"/>
        </w:rPr>
        <w:t xml:space="preserve">. </w:t>
      </w:r>
      <w:r w:rsidR="00AD697E">
        <w:rPr>
          <w:lang w:val="en-GB"/>
        </w:rPr>
        <w:t>Based on this, we propose</w:t>
      </w:r>
    </w:p>
    <w:p w14:paraId="63DED29B" w14:textId="69024975" w:rsidR="00AD697E" w:rsidRDefault="006D3D19" w:rsidP="00AD697E">
      <w:pPr>
        <w:pStyle w:val="Proposal"/>
        <w:rPr>
          <w:lang w:val="en-GB"/>
        </w:rPr>
      </w:pPr>
      <w:bookmarkStart w:id="12" w:name="_Toc102144568"/>
      <w:r>
        <w:rPr>
          <w:lang w:val="en-GB"/>
        </w:rPr>
        <w:t>Evaluate the benefits of STxMP for a</w:t>
      </w:r>
      <w:r w:rsidR="00677FAA">
        <w:rPr>
          <w:lang w:val="en-GB"/>
        </w:rPr>
        <w:t xml:space="preserve"> smartphone</w:t>
      </w:r>
      <w:r w:rsidR="00542F6D">
        <w:rPr>
          <w:lang w:val="en-GB"/>
        </w:rPr>
        <w:t xml:space="preserve"> </w:t>
      </w:r>
      <w:r w:rsidR="000746A6">
        <w:rPr>
          <w:lang w:val="en-GB"/>
        </w:rPr>
        <w:t>device</w:t>
      </w:r>
      <w:r w:rsidR="00641611">
        <w:rPr>
          <w:lang w:val="en-GB"/>
        </w:rPr>
        <w:t>.</w:t>
      </w:r>
      <w:bookmarkEnd w:id="12"/>
    </w:p>
    <w:p w14:paraId="2C163DE7" w14:textId="77777777" w:rsidR="00946568" w:rsidRDefault="000746A6" w:rsidP="000746A6">
      <w:pPr>
        <w:pStyle w:val="BodyText"/>
        <w:rPr>
          <w:lang w:val="en-GB"/>
        </w:rPr>
      </w:pPr>
      <w:r>
        <w:rPr>
          <w:lang w:val="en-GB"/>
        </w:rPr>
        <w:lastRenderedPageBreak/>
        <w:t xml:space="preserve">A solution </w:t>
      </w:r>
      <w:r w:rsidR="005E6A9F">
        <w:rPr>
          <w:lang w:val="en-GB"/>
        </w:rPr>
        <w:t xml:space="preserve">that is beneficial for a smartphone device would also be </w:t>
      </w:r>
      <w:r w:rsidR="00F30848">
        <w:rPr>
          <w:lang w:val="en-GB"/>
        </w:rPr>
        <w:t>beneficial for a consumer deployed FWA device.</w:t>
      </w:r>
      <w:r w:rsidR="00946568" w:rsidRPr="00946568">
        <w:rPr>
          <w:lang w:val="en-GB"/>
        </w:rPr>
        <w:t xml:space="preserve"> </w:t>
      </w:r>
    </w:p>
    <w:p w14:paraId="659B8B03" w14:textId="130D8016" w:rsidR="009518E1" w:rsidRPr="00C2095F" w:rsidRDefault="00946568" w:rsidP="000746A6">
      <w:pPr>
        <w:pStyle w:val="BodyText"/>
        <w:rPr>
          <w:lang w:val="en-GB"/>
        </w:rPr>
      </w:pPr>
      <w:r>
        <w:rPr>
          <w:lang w:val="en-GB"/>
        </w:rPr>
        <w:t xml:space="preserve">Fortunately, a smartphone device with multiple </w:t>
      </w:r>
      <w:r w:rsidR="006F0ED5">
        <w:rPr>
          <w:lang w:val="en-GB"/>
        </w:rPr>
        <w:t>panels was</w:t>
      </w:r>
      <w:r>
        <w:rPr>
          <w:lang w:val="en-GB"/>
        </w:rPr>
        <w:t xml:space="preserve"> already discussed and considered for evaluation in Rel-1</w:t>
      </w:r>
      <w:r w:rsidR="006F0ED5">
        <w:rPr>
          <w:lang w:val="en-GB"/>
        </w:rPr>
        <w:t>7</w:t>
      </w:r>
      <w:r w:rsidR="00897D94">
        <w:rPr>
          <w:lang w:val="en-GB"/>
        </w:rPr>
        <w:t xml:space="preserve"> </w:t>
      </w:r>
      <w:r w:rsidR="00897D94">
        <w:rPr>
          <w:lang w:val="en-GB"/>
        </w:rPr>
        <w:fldChar w:fldCharType="begin"/>
      </w:r>
      <w:r w:rsidR="00897D94">
        <w:rPr>
          <w:lang w:val="en-GB"/>
        </w:rPr>
        <w:instrText xml:space="preserve"> REF _Ref101531765 \r \h </w:instrText>
      </w:r>
      <w:r w:rsidR="00897D94">
        <w:rPr>
          <w:lang w:val="en-GB"/>
        </w:rPr>
      </w:r>
      <w:r w:rsidR="00897D94">
        <w:rPr>
          <w:lang w:val="en-GB"/>
        </w:rPr>
        <w:fldChar w:fldCharType="separate"/>
      </w:r>
      <w:r w:rsidR="0080518B">
        <w:rPr>
          <w:lang w:val="en-GB"/>
        </w:rPr>
        <w:t>[2]</w:t>
      </w:r>
      <w:r w:rsidR="00897D94">
        <w:rPr>
          <w:lang w:val="en-GB"/>
        </w:rPr>
        <w:fldChar w:fldCharType="end"/>
      </w:r>
      <w:r>
        <w:rPr>
          <w:lang w:val="en-GB"/>
        </w:rPr>
        <w:t>.</w:t>
      </w:r>
      <w:r w:rsidR="00897D94">
        <w:rPr>
          <w:lang w:val="en-GB"/>
        </w:rPr>
        <w:t xml:space="preserve"> We propose to use these evaluation assumptions as a starting point when we evaluate the benefits of STxMP</w:t>
      </w:r>
      <w:r w:rsidR="009518E1">
        <w:rPr>
          <w:lang w:val="en-GB"/>
        </w:rPr>
        <w:t>:</w:t>
      </w:r>
    </w:p>
    <w:p w14:paraId="1B7A70B5" w14:textId="3C12F994" w:rsidR="00526459" w:rsidRDefault="009518E1" w:rsidP="00526459">
      <w:pPr>
        <w:pStyle w:val="Proposal"/>
        <w:rPr>
          <w:lang w:val="en-GB" w:eastAsia="ja-JP"/>
        </w:rPr>
      </w:pPr>
      <w:bookmarkStart w:id="13" w:name="_Toc102144569"/>
      <w:r>
        <w:rPr>
          <w:lang w:val="en-GB" w:eastAsia="ja-JP"/>
        </w:rPr>
        <w:t xml:space="preserve">Use the EVMs in </w:t>
      </w:r>
      <w:r>
        <w:rPr>
          <w:lang w:val="en-GB" w:eastAsia="ja-JP"/>
        </w:rPr>
        <w:fldChar w:fldCharType="begin"/>
      </w:r>
      <w:r>
        <w:rPr>
          <w:lang w:val="en-GB" w:eastAsia="ja-JP"/>
        </w:rPr>
        <w:instrText xml:space="preserve"> REF _Ref101531765 \r \h </w:instrText>
      </w:r>
      <w:r>
        <w:rPr>
          <w:lang w:val="en-GB" w:eastAsia="ja-JP"/>
        </w:rPr>
      </w:r>
      <w:r>
        <w:rPr>
          <w:lang w:val="en-GB" w:eastAsia="ja-JP"/>
        </w:rPr>
        <w:fldChar w:fldCharType="separate"/>
      </w:r>
      <w:r w:rsidR="0080518B">
        <w:rPr>
          <w:lang w:val="en-GB" w:eastAsia="ja-JP"/>
        </w:rPr>
        <w:t>[2]</w:t>
      </w:r>
      <w:r>
        <w:rPr>
          <w:lang w:val="en-GB" w:eastAsia="ja-JP"/>
        </w:rPr>
        <w:fldChar w:fldCharType="end"/>
      </w:r>
      <w:r>
        <w:rPr>
          <w:lang w:val="en-GB" w:eastAsia="ja-JP"/>
        </w:rPr>
        <w:t xml:space="preserve"> </w:t>
      </w:r>
      <w:r w:rsidR="003A100C">
        <w:rPr>
          <w:lang w:val="en-GB" w:eastAsia="ja-JP"/>
        </w:rPr>
        <w:t xml:space="preserve">as a starting point </w:t>
      </w:r>
      <w:r>
        <w:rPr>
          <w:lang w:val="en-GB" w:eastAsia="ja-JP"/>
        </w:rPr>
        <w:t xml:space="preserve">when </w:t>
      </w:r>
      <w:r w:rsidR="007E487C">
        <w:rPr>
          <w:lang w:val="en-GB" w:eastAsia="ja-JP"/>
        </w:rPr>
        <w:t xml:space="preserve">defining EVMs for </w:t>
      </w:r>
      <w:r>
        <w:rPr>
          <w:lang w:val="en-GB" w:eastAsia="ja-JP"/>
        </w:rPr>
        <w:t>STxMP</w:t>
      </w:r>
      <w:r w:rsidR="007E487C">
        <w:rPr>
          <w:lang w:val="en-GB" w:eastAsia="ja-JP"/>
        </w:rPr>
        <w:t xml:space="preserve"> evaluations</w:t>
      </w:r>
      <w:r>
        <w:rPr>
          <w:lang w:val="en-GB" w:eastAsia="ja-JP"/>
        </w:rPr>
        <w:t>.</w:t>
      </w:r>
      <w:bookmarkEnd w:id="13"/>
    </w:p>
    <w:p w14:paraId="3F142F04" w14:textId="075413AE" w:rsidR="008152EE" w:rsidRDefault="008152EE" w:rsidP="00662672">
      <w:pPr>
        <w:pStyle w:val="BodyText"/>
        <w:rPr>
          <w:lang w:val="en-GB" w:eastAsia="ja-JP"/>
        </w:rPr>
      </w:pPr>
      <w:r>
        <w:rPr>
          <w:lang w:val="en-GB" w:eastAsia="ja-JP"/>
        </w:rPr>
        <w:t>When simultaneous multi-panel transmission is compared to single-panel transmission, several aspects need to be taken into account:</w:t>
      </w:r>
    </w:p>
    <w:p w14:paraId="3F83AE23" w14:textId="0D270479" w:rsidR="008152EE" w:rsidRDefault="008152EE" w:rsidP="008152EE">
      <w:pPr>
        <w:pStyle w:val="ListNumber"/>
        <w:rPr>
          <w:lang w:val="en-GB"/>
        </w:rPr>
      </w:pPr>
      <w:r>
        <w:rPr>
          <w:lang w:val="en-GB"/>
        </w:rPr>
        <w:t>The received signal power will be different, at least when the signal is transmitted to one TRP</w:t>
      </w:r>
      <w:r w:rsidR="003E4342">
        <w:rPr>
          <w:lang w:val="en-GB"/>
        </w:rPr>
        <w:t>.</w:t>
      </w:r>
    </w:p>
    <w:p w14:paraId="63AAB5EA" w14:textId="2CE354C0" w:rsidR="008152EE" w:rsidRDefault="008152EE" w:rsidP="008152EE">
      <w:pPr>
        <w:pStyle w:val="ListNumber"/>
        <w:rPr>
          <w:lang w:val="en-GB"/>
        </w:rPr>
      </w:pPr>
      <w:r>
        <w:rPr>
          <w:lang w:val="en-GB"/>
        </w:rPr>
        <w:t>The generated interference will be diff</w:t>
      </w:r>
      <w:r w:rsidR="003E4342">
        <w:rPr>
          <w:lang w:val="en-GB"/>
        </w:rPr>
        <w:t>erent, since the signal transmitted from the additional panel will generate more interference.</w:t>
      </w:r>
    </w:p>
    <w:p w14:paraId="440FCB6E" w14:textId="2AF17BCC" w:rsidR="003E4342" w:rsidRDefault="003E4342" w:rsidP="008152EE">
      <w:pPr>
        <w:pStyle w:val="ListNumber"/>
        <w:rPr>
          <w:lang w:val="en-GB"/>
        </w:rPr>
      </w:pPr>
      <w:r>
        <w:rPr>
          <w:lang w:val="en-GB"/>
        </w:rPr>
        <w:t>The load will be different, since the STxMP UE may consume resources in multiple TRPs.</w:t>
      </w:r>
    </w:p>
    <w:p w14:paraId="589AEA47" w14:textId="3444C070" w:rsidR="008152EE" w:rsidRPr="008152EE" w:rsidRDefault="003E4342" w:rsidP="00662672">
      <w:pPr>
        <w:pStyle w:val="BodyText"/>
        <w:rPr>
          <w:lang w:val="en-GB" w:eastAsia="ja-JP"/>
        </w:rPr>
      </w:pPr>
      <w:r>
        <w:rPr>
          <w:lang w:val="en-GB" w:eastAsia="ja-JP"/>
        </w:rPr>
        <w:t>To evaluate these three aspects, system level evaluations should be performed. Link level simulations cannot capture the effects of increased interference or load:</w:t>
      </w:r>
    </w:p>
    <w:p w14:paraId="5CD77701" w14:textId="6F85595B" w:rsidR="008152EE" w:rsidRDefault="008152EE" w:rsidP="008152EE">
      <w:pPr>
        <w:pStyle w:val="Proposal"/>
        <w:rPr>
          <w:lang w:val="en-GB" w:eastAsia="ja-JP"/>
        </w:rPr>
      </w:pPr>
      <w:bookmarkStart w:id="14" w:name="_Toc102144570"/>
      <w:r>
        <w:rPr>
          <w:lang w:val="en-GB" w:eastAsia="ja-JP"/>
        </w:rPr>
        <w:t>Evaluate the benefits of STxMP using system simulations.</w:t>
      </w:r>
      <w:bookmarkEnd w:id="14"/>
      <w:r>
        <w:rPr>
          <w:lang w:val="en-GB" w:eastAsia="ja-JP"/>
        </w:rPr>
        <w:t xml:space="preserve"> </w:t>
      </w:r>
    </w:p>
    <w:p w14:paraId="25A5987B" w14:textId="2548BF21" w:rsidR="008152EE" w:rsidRPr="00526459" w:rsidRDefault="003E4342" w:rsidP="00662672">
      <w:pPr>
        <w:pStyle w:val="BodyText"/>
        <w:rPr>
          <w:lang w:val="en-GB" w:eastAsia="ja-JP"/>
        </w:rPr>
      </w:pPr>
      <w:r>
        <w:rPr>
          <w:lang w:val="en-GB" w:eastAsia="ja-JP"/>
        </w:rPr>
        <w:t xml:space="preserve">Link simulations could be considered as a complement, if the need should arise. </w:t>
      </w:r>
    </w:p>
    <w:p w14:paraId="57695C01" w14:textId="4F759039" w:rsidR="00E37105" w:rsidRDefault="00D356E4" w:rsidP="00D356E4">
      <w:pPr>
        <w:pStyle w:val="Heading3"/>
      </w:pPr>
      <w:r>
        <w:t>2.1.1</w:t>
      </w:r>
      <w:r>
        <w:tab/>
        <w:t xml:space="preserve">System simulation </w:t>
      </w:r>
      <w:r w:rsidR="00DD6BD6">
        <w:t>setup</w:t>
      </w:r>
    </w:p>
    <w:p w14:paraId="3FB4C2F4" w14:textId="39F2AEE3" w:rsidR="00C74CAD" w:rsidRDefault="007C0518" w:rsidP="007C0518">
      <w:pPr>
        <w:rPr>
          <w:lang w:val="en-GB" w:eastAsia="ja-JP"/>
        </w:rPr>
      </w:pPr>
      <w:r>
        <w:rPr>
          <w:lang w:val="en-GB" w:eastAsia="ja-JP"/>
        </w:rPr>
        <w:t xml:space="preserve">To evaluate the performance of STxMP, system simulations have been performed. We compare STxMP (simultaneous transmission from 2 panels) with Panel Selection (transmission from one of two panels). Two scenarios have been selected for the simulations: Indoor and Dense Urban. </w:t>
      </w:r>
      <w:r w:rsidR="00C74CAD">
        <w:rPr>
          <w:lang w:val="en-GB" w:eastAsia="ja-JP"/>
        </w:rPr>
        <w:t>We evaluate STxMP under the assumption that the transmissions from each panel reach different TRPs. This is the most favourable scenario for STxMP.</w:t>
      </w:r>
      <w:r w:rsidR="009552E3">
        <w:rPr>
          <w:lang w:val="en-GB" w:eastAsia="ja-JP"/>
        </w:rPr>
        <w:t xml:space="preserve"> Note that a UE in this case uses resources from two TRPs:</w:t>
      </w:r>
    </w:p>
    <w:p w14:paraId="2E2C0D90" w14:textId="61AC0E3F" w:rsidR="009552E3" w:rsidRDefault="009552E3" w:rsidP="009552E3">
      <w:pPr>
        <w:pStyle w:val="Observation"/>
      </w:pPr>
      <w:bookmarkStart w:id="15" w:name="_Toc102144562"/>
      <w:r>
        <w:t>An STxMP UE uses resources from two TRPs.</w:t>
      </w:r>
      <w:bookmarkEnd w:id="15"/>
    </w:p>
    <w:p w14:paraId="69FB0D9E" w14:textId="0CFE07CA" w:rsidR="009552E3" w:rsidRDefault="009552E3" w:rsidP="007C0518">
      <w:pPr>
        <w:rPr>
          <w:lang w:val="en-GB" w:eastAsia="ja-JP"/>
        </w:rPr>
      </w:pPr>
      <w:r>
        <w:rPr>
          <w:lang w:val="en-GB" w:eastAsia="ja-JP"/>
        </w:rPr>
        <w:t>We will see the impact of this when we study a loaded scenario.</w:t>
      </w:r>
    </w:p>
    <w:p w14:paraId="6224E83A" w14:textId="0C3FE13B" w:rsidR="007C0518" w:rsidRDefault="00C74CAD" w:rsidP="007C0518">
      <w:pPr>
        <w:rPr>
          <w:lang w:val="en-GB" w:eastAsia="ja-JP"/>
        </w:rPr>
      </w:pPr>
      <w:r>
        <w:rPr>
          <w:lang w:val="en-GB" w:eastAsia="ja-JP"/>
        </w:rPr>
        <w:t>A single-carrier FR2 system is considered</w:t>
      </w:r>
      <w:r w:rsidR="00DD6BD6">
        <w:rPr>
          <w:lang w:val="en-GB" w:eastAsia="ja-JP"/>
        </w:rPr>
        <w:t>. The UE uses SVD precoding to transmit up to two layers to each TRP. Both full buffer and FTP model 1 are considered.</w:t>
      </w:r>
      <w:r>
        <w:rPr>
          <w:lang w:val="en-GB" w:eastAsia="ja-JP"/>
        </w:rPr>
        <w:t xml:space="preserve"> </w:t>
      </w:r>
      <w:r w:rsidR="00DD6BD6">
        <w:rPr>
          <w:lang w:val="en-GB" w:eastAsia="ja-JP"/>
        </w:rPr>
        <w:t xml:space="preserve">The UE transmit power </w:t>
      </w:r>
      <w:r w:rsidR="009552E3">
        <w:rPr>
          <w:lang w:val="en-GB" w:eastAsia="ja-JP"/>
        </w:rPr>
        <w:t xml:space="preserve">is 23dBm EIRP per panel for the Indoor </w:t>
      </w:r>
      <w:r w:rsidR="00F8015D">
        <w:rPr>
          <w:lang w:val="en-GB" w:eastAsia="ja-JP"/>
        </w:rPr>
        <w:t>and</w:t>
      </w:r>
      <w:r w:rsidR="009552E3">
        <w:rPr>
          <w:lang w:val="en-GB" w:eastAsia="ja-JP"/>
        </w:rPr>
        <w:t xml:space="preserve"> Dense urban scenario.</w:t>
      </w:r>
    </w:p>
    <w:p w14:paraId="6D9B4A2C" w14:textId="0C5296A1" w:rsidR="00DD5119" w:rsidRDefault="00DD5119" w:rsidP="00DD5119">
      <w:pPr>
        <w:pStyle w:val="Heading2"/>
      </w:pPr>
      <w:r>
        <w:t>2.</w:t>
      </w:r>
      <w:r w:rsidR="0066110D">
        <w:t>2</w:t>
      </w:r>
      <w:r>
        <w:tab/>
        <w:t>System-level simulation results</w:t>
      </w:r>
    </w:p>
    <w:p w14:paraId="25B85286" w14:textId="3B59FF33" w:rsidR="004D1C0E" w:rsidRPr="004D1C0E" w:rsidRDefault="002E1880" w:rsidP="004D1C0E">
      <w:pPr>
        <w:rPr>
          <w:lang w:val="en-GB" w:eastAsia="ja-JP"/>
        </w:rPr>
      </w:pPr>
      <w:r>
        <w:rPr>
          <w:lang w:val="en-GB" w:eastAsia="ja-JP"/>
        </w:rPr>
        <w:t>In the following</w:t>
      </w:r>
      <w:r w:rsidR="004C50D0">
        <w:rPr>
          <w:lang w:val="en-GB" w:eastAsia="ja-JP"/>
        </w:rPr>
        <w:t xml:space="preserve"> sections </w:t>
      </w:r>
      <w:r w:rsidR="007C0518">
        <w:rPr>
          <w:lang w:val="en-GB" w:eastAsia="ja-JP"/>
        </w:rPr>
        <w:t xml:space="preserve">results from the initial </w:t>
      </w:r>
      <w:r w:rsidR="00A17741">
        <w:rPr>
          <w:lang w:val="en-GB" w:eastAsia="ja-JP"/>
        </w:rPr>
        <w:t>evaluations are presented.</w:t>
      </w:r>
      <w:r w:rsidR="004C50D0">
        <w:rPr>
          <w:lang w:val="en-GB" w:eastAsia="ja-JP"/>
        </w:rPr>
        <w:t xml:space="preserve"> </w:t>
      </w:r>
    </w:p>
    <w:p w14:paraId="376461E7" w14:textId="27755AA3" w:rsidR="00DD7B2F" w:rsidRDefault="00DD7B2F" w:rsidP="00DD7B2F">
      <w:pPr>
        <w:pStyle w:val="Heading3"/>
      </w:pPr>
      <w:r>
        <w:t>2.</w:t>
      </w:r>
      <w:r w:rsidR="0066110D">
        <w:t>2</w:t>
      </w:r>
      <w:r>
        <w:t>.1</w:t>
      </w:r>
      <w:r>
        <w:tab/>
      </w:r>
      <w:r w:rsidR="0066110D">
        <w:t>Indoor hotspot</w:t>
      </w:r>
    </w:p>
    <w:p w14:paraId="07A90B49" w14:textId="3EFCB006" w:rsidR="008F29ED" w:rsidRDefault="00047F1C" w:rsidP="00047F1C">
      <w:pPr>
        <w:rPr>
          <w:lang w:val="en-GB" w:eastAsia="ja-JP"/>
        </w:rPr>
      </w:pPr>
      <w:r>
        <w:rPr>
          <w:lang w:val="en-GB" w:eastAsia="ja-JP"/>
        </w:rPr>
        <w:t xml:space="preserve">The indoor scenario is favourable for STxMP where low ISD and pathloss allow </w:t>
      </w:r>
      <w:r w:rsidR="007C0518">
        <w:rPr>
          <w:lang w:val="en-GB" w:eastAsia="ja-JP"/>
        </w:rPr>
        <w:t xml:space="preserve">transmission from </w:t>
      </w:r>
      <w:r>
        <w:rPr>
          <w:lang w:val="en-GB" w:eastAsia="ja-JP"/>
        </w:rPr>
        <w:t>both panels with high MCS to the receiving TRPs enabling up to rank 4 transmissions.</w:t>
      </w:r>
    </w:p>
    <w:p w14:paraId="7C40EEBF" w14:textId="6BED4EEC" w:rsidR="008F29ED" w:rsidRDefault="008F29ED" w:rsidP="008F29ED">
      <w:pPr>
        <w:pStyle w:val="Heading4"/>
      </w:pPr>
      <w:r>
        <w:t>Full buffer</w:t>
      </w:r>
    </w:p>
    <w:p w14:paraId="53C22EE0" w14:textId="16C7FDD8" w:rsidR="009552E3" w:rsidRPr="00E02246" w:rsidRDefault="009552E3" w:rsidP="009552E3">
      <w:pPr>
        <w:rPr>
          <w:lang w:val="en-GB" w:eastAsia="ja-JP"/>
        </w:rPr>
      </w:pPr>
      <w:r>
        <w:rPr>
          <w:lang w:val="en-GB" w:eastAsia="ja-JP"/>
        </w:rPr>
        <w:t xml:space="preserve">The full buffer results are depicted in </w:t>
      </w:r>
      <w:r>
        <w:rPr>
          <w:lang w:val="en-GB" w:eastAsia="ja-JP"/>
        </w:rPr>
        <w:fldChar w:fldCharType="begin"/>
      </w:r>
      <w:r>
        <w:rPr>
          <w:lang w:val="en-GB" w:eastAsia="ja-JP"/>
        </w:rPr>
        <w:instrText xml:space="preserve"> REF _Ref102132140 \h </w:instrText>
      </w:r>
      <w:r>
        <w:rPr>
          <w:lang w:val="en-GB" w:eastAsia="ja-JP"/>
        </w:rPr>
      </w:r>
      <w:r>
        <w:rPr>
          <w:lang w:val="en-GB" w:eastAsia="ja-JP"/>
        </w:rPr>
        <w:fldChar w:fldCharType="separate"/>
      </w:r>
      <w:r w:rsidR="0080518B">
        <w:t xml:space="preserve">Figure </w:t>
      </w:r>
      <w:r w:rsidR="0080518B">
        <w:rPr>
          <w:noProof/>
        </w:rPr>
        <w:t>1</w:t>
      </w:r>
      <w:r>
        <w:rPr>
          <w:lang w:val="en-GB" w:eastAsia="ja-JP"/>
        </w:rPr>
        <w:fldChar w:fldCharType="end"/>
      </w:r>
      <w:r>
        <w:rPr>
          <w:lang w:val="en-GB" w:eastAsia="ja-JP"/>
        </w:rPr>
        <w:t>.</w:t>
      </w:r>
    </w:p>
    <w:p w14:paraId="418AE5CA" w14:textId="3946805D" w:rsidR="00716D30" w:rsidRDefault="00716D30" w:rsidP="00716D30">
      <w:pPr>
        <w:rPr>
          <w:lang w:val="en-GB" w:eastAsia="ja-JP"/>
        </w:rPr>
      </w:pPr>
      <w:r>
        <w:rPr>
          <w:lang w:val="en-GB" w:eastAsia="ja-JP"/>
        </w:rPr>
        <w:t xml:space="preserve">For the full buffer case </w:t>
      </w:r>
      <w:r w:rsidR="00A806A4">
        <w:rPr>
          <w:lang w:val="en-GB" w:eastAsia="ja-JP"/>
        </w:rPr>
        <w:t xml:space="preserve">a scenario with only 1 </w:t>
      </w:r>
      <w:r w:rsidR="000D04F3">
        <w:rPr>
          <w:lang w:val="en-GB" w:eastAsia="ja-JP"/>
        </w:rPr>
        <w:t xml:space="preserve">randomly dropped </w:t>
      </w:r>
      <w:r w:rsidR="00A806A4">
        <w:rPr>
          <w:lang w:val="en-GB" w:eastAsia="ja-JP"/>
        </w:rPr>
        <w:t xml:space="preserve">UE has been </w:t>
      </w:r>
      <w:r w:rsidR="00700E13">
        <w:rPr>
          <w:lang w:val="en-GB" w:eastAsia="ja-JP"/>
        </w:rPr>
        <w:t>analysed</w:t>
      </w:r>
      <w:r w:rsidR="002B7171">
        <w:rPr>
          <w:lang w:val="en-GB" w:eastAsia="ja-JP"/>
        </w:rPr>
        <w:t>.</w:t>
      </w:r>
      <w:r w:rsidR="004E43BF">
        <w:rPr>
          <w:lang w:val="en-GB" w:eastAsia="ja-JP"/>
        </w:rPr>
        <w:t xml:space="preserve"> This is important </w:t>
      </w:r>
      <w:r w:rsidR="00753B11">
        <w:rPr>
          <w:lang w:val="en-GB" w:eastAsia="ja-JP"/>
        </w:rPr>
        <w:t>to</w:t>
      </w:r>
      <w:r w:rsidR="004E43BF">
        <w:rPr>
          <w:lang w:val="en-GB" w:eastAsia="ja-JP"/>
        </w:rPr>
        <w:t xml:space="preserve"> have an upper-bound of the performance gains </w:t>
      </w:r>
      <w:r w:rsidR="009E7F6B">
        <w:rPr>
          <w:lang w:val="en-GB" w:eastAsia="ja-JP"/>
        </w:rPr>
        <w:t>of STxMP when the number of Rx resource</w:t>
      </w:r>
      <w:r w:rsidR="009552E3">
        <w:rPr>
          <w:lang w:val="en-GB" w:eastAsia="ja-JP"/>
        </w:rPr>
        <w:t>s</w:t>
      </w:r>
      <w:r w:rsidR="009E7F6B">
        <w:rPr>
          <w:lang w:val="en-GB" w:eastAsia="ja-JP"/>
        </w:rPr>
        <w:t xml:space="preserve"> utili</w:t>
      </w:r>
      <w:r w:rsidR="006911FA">
        <w:rPr>
          <w:lang w:val="en-GB" w:eastAsia="ja-JP"/>
        </w:rPr>
        <w:t xml:space="preserve">zed is not </w:t>
      </w:r>
      <w:r w:rsidR="00AB1AA8">
        <w:rPr>
          <w:lang w:val="en-GB" w:eastAsia="ja-JP"/>
        </w:rPr>
        <w:t>an issue</w:t>
      </w:r>
      <w:r w:rsidR="007C4029">
        <w:rPr>
          <w:lang w:val="en-GB" w:eastAsia="ja-JP"/>
        </w:rPr>
        <w:t>.</w:t>
      </w:r>
    </w:p>
    <w:p w14:paraId="3FDE5AB4" w14:textId="5341DDDE" w:rsidR="00066952" w:rsidRDefault="0036493C" w:rsidP="00066952">
      <w:pPr>
        <w:keepNext/>
      </w:pPr>
      <w:r w:rsidRPr="0036493C">
        <w:rPr>
          <w:noProof/>
          <w:lang w:eastAsia="ja-JP"/>
        </w:rPr>
        <w:lastRenderedPageBreak/>
        <w:drawing>
          <wp:inline distT="0" distB="0" distL="0" distR="0" wp14:anchorId="1C386A8F" wp14:editId="51EDB330">
            <wp:extent cx="2883877" cy="1822247"/>
            <wp:effectExtent l="0" t="0" r="0" b="0"/>
            <wp:docPr id="6" name="Content Placeholder 24">
              <a:extLst xmlns:a="http://schemas.openxmlformats.org/drawingml/2006/main">
                <a:ext uri="{FF2B5EF4-FFF2-40B4-BE49-F238E27FC236}">
                  <a16:creationId xmlns:a16="http://schemas.microsoft.com/office/drawing/2014/main" id="{D35D2394-B0B9-C6BC-8A18-78691F24F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ntent Placeholder 24">
                      <a:extLst>
                        <a:ext uri="{FF2B5EF4-FFF2-40B4-BE49-F238E27FC236}">
                          <a16:creationId xmlns:a16="http://schemas.microsoft.com/office/drawing/2014/main" id="{D35D2394-B0B9-C6BC-8A18-78691F24FCC3}"/>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3877" cy="1822247"/>
                    </a:xfrm>
                    <a:prstGeom prst="rect">
                      <a:avLst/>
                    </a:prstGeom>
                  </pic:spPr>
                </pic:pic>
              </a:graphicData>
            </a:graphic>
          </wp:inline>
        </w:drawing>
      </w:r>
      <w:r w:rsidR="00066952" w:rsidRPr="002B7171">
        <w:rPr>
          <w:noProof/>
          <w:lang w:eastAsia="ja-JP"/>
        </w:rPr>
        <w:drawing>
          <wp:inline distT="0" distB="0" distL="0" distR="0" wp14:anchorId="20E9611F" wp14:editId="777D6721">
            <wp:extent cx="2841672" cy="1795580"/>
            <wp:effectExtent l="0" t="0" r="3175" b="0"/>
            <wp:docPr id="1" name="Picture 6">
              <a:extLst xmlns:a="http://schemas.openxmlformats.org/drawingml/2006/main">
                <a:ext uri="{FF2B5EF4-FFF2-40B4-BE49-F238E27FC236}">
                  <a16:creationId xmlns:a16="http://schemas.microsoft.com/office/drawing/2014/main" id="{C59D4D55-A743-BCCE-D5A4-FA40591B48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a:extLst>
                        <a:ext uri="{FF2B5EF4-FFF2-40B4-BE49-F238E27FC236}">
                          <a16:creationId xmlns:a16="http://schemas.microsoft.com/office/drawing/2014/main" id="{C59D4D55-A743-BCCE-D5A4-FA40591B4801}"/>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1672" cy="1795580"/>
                    </a:xfrm>
                    <a:prstGeom prst="rect">
                      <a:avLst/>
                    </a:prstGeom>
                  </pic:spPr>
                </pic:pic>
              </a:graphicData>
            </a:graphic>
          </wp:inline>
        </w:drawing>
      </w:r>
    </w:p>
    <w:p w14:paraId="504A7472" w14:textId="7FF4729C" w:rsidR="00066952" w:rsidRDefault="00066952" w:rsidP="00066952">
      <w:pPr>
        <w:pStyle w:val="Caption"/>
        <w:jc w:val="center"/>
      </w:pPr>
      <w:bookmarkStart w:id="16" w:name="_Ref102132140"/>
      <w:r>
        <w:t xml:space="preserve">Figure </w:t>
      </w:r>
      <w:r>
        <w:fldChar w:fldCharType="begin"/>
      </w:r>
      <w:r>
        <w:instrText xml:space="preserve"> SEQ Figure \* ARABIC </w:instrText>
      </w:r>
      <w:r>
        <w:fldChar w:fldCharType="separate"/>
      </w:r>
      <w:r w:rsidR="0080518B">
        <w:rPr>
          <w:noProof/>
        </w:rPr>
        <w:t>1</w:t>
      </w:r>
      <w:r>
        <w:fldChar w:fldCharType="end"/>
      </w:r>
      <w:bookmarkEnd w:id="16"/>
      <w:r>
        <w:t>: User throughput and Rank distribution for indoor hotspot</w:t>
      </w:r>
    </w:p>
    <w:p w14:paraId="72AA2FA1" w14:textId="499627AD" w:rsidR="009552E3" w:rsidRDefault="009552E3" w:rsidP="00716D30">
      <w:pPr>
        <w:rPr>
          <w:noProof/>
        </w:rPr>
      </w:pPr>
      <w:r>
        <w:rPr>
          <w:noProof/>
        </w:rPr>
        <w:t xml:space="preserve">We can see that there is a clear gain with STxMP for </w:t>
      </w:r>
      <w:r w:rsidR="000E63CF">
        <w:rPr>
          <w:noProof/>
        </w:rPr>
        <w:t>high</w:t>
      </w:r>
      <w:r>
        <w:rPr>
          <w:noProof/>
        </w:rPr>
        <w:t xml:space="preserve"> percentiles</w:t>
      </w:r>
      <w:r w:rsidR="000E63CF">
        <w:rPr>
          <w:noProof/>
        </w:rPr>
        <w:t>, whereas the gain for cell-edge UEs is smaller.</w:t>
      </w:r>
    </w:p>
    <w:p w14:paraId="1C675DCC" w14:textId="4F545B0D" w:rsidR="00700E13" w:rsidRPr="00716D30" w:rsidRDefault="00A96075" w:rsidP="00716D30">
      <w:pPr>
        <w:rPr>
          <w:lang w:val="en-GB" w:eastAsia="ja-JP"/>
        </w:rPr>
      </w:pPr>
      <w:r>
        <w:rPr>
          <w:noProof/>
        </w:rPr>
        <w:t xml:space="preserve">The rank distrubution figure shows that </w:t>
      </w:r>
      <w:r w:rsidR="00BA14B8">
        <w:rPr>
          <w:noProof/>
        </w:rPr>
        <w:t xml:space="preserve">in this </w:t>
      </w:r>
      <w:r w:rsidR="003E73BF">
        <w:rPr>
          <w:noProof/>
        </w:rPr>
        <w:t>I</w:t>
      </w:r>
      <w:r w:rsidR="00BA14B8">
        <w:rPr>
          <w:noProof/>
        </w:rPr>
        <w:t>ndoor configuration</w:t>
      </w:r>
      <w:r w:rsidR="00DD6BD6">
        <w:rPr>
          <w:noProof/>
        </w:rPr>
        <w:t>,</w:t>
      </w:r>
      <w:r w:rsidR="00BA14B8">
        <w:rPr>
          <w:noProof/>
        </w:rPr>
        <w:t xml:space="preserve"> </w:t>
      </w:r>
      <w:r w:rsidR="00DD6BD6">
        <w:rPr>
          <w:noProof/>
        </w:rPr>
        <w:t xml:space="preserve">rank 1 is never used and that </w:t>
      </w:r>
      <w:r w:rsidR="00BA14B8">
        <w:rPr>
          <w:noProof/>
        </w:rPr>
        <w:t xml:space="preserve">rank 3 and 4 are </w:t>
      </w:r>
      <w:r w:rsidR="00DD6BD6">
        <w:rPr>
          <w:noProof/>
        </w:rPr>
        <w:t>often used for STxMP</w:t>
      </w:r>
      <w:r w:rsidR="00E02246">
        <w:rPr>
          <w:noProof/>
        </w:rPr>
        <w:t>.</w:t>
      </w:r>
    </w:p>
    <w:p w14:paraId="39818D8D" w14:textId="74512746" w:rsidR="002E5259" w:rsidRDefault="008F29ED" w:rsidP="002E5259">
      <w:pPr>
        <w:pStyle w:val="Heading4"/>
      </w:pPr>
      <w:r>
        <w:t xml:space="preserve">Non-full buffer </w:t>
      </w:r>
    </w:p>
    <w:p w14:paraId="29716079" w14:textId="2AB1C864" w:rsidR="00E02246" w:rsidRPr="00E02246" w:rsidRDefault="00E02246" w:rsidP="00E02246">
      <w:pPr>
        <w:rPr>
          <w:lang w:val="en-GB" w:eastAsia="ja-JP"/>
        </w:rPr>
      </w:pPr>
      <w:r>
        <w:rPr>
          <w:lang w:val="en-GB" w:eastAsia="ja-JP"/>
        </w:rPr>
        <w:t xml:space="preserve">The </w:t>
      </w:r>
      <w:r w:rsidR="009A760B">
        <w:rPr>
          <w:lang w:val="en-GB" w:eastAsia="ja-JP"/>
        </w:rPr>
        <w:t xml:space="preserve">non-full buffer results are depicted in </w:t>
      </w:r>
      <w:r w:rsidR="009A760B">
        <w:rPr>
          <w:lang w:val="en-GB" w:eastAsia="ja-JP"/>
        </w:rPr>
        <w:fldChar w:fldCharType="begin"/>
      </w:r>
      <w:r w:rsidR="009A760B">
        <w:rPr>
          <w:lang w:val="en-GB" w:eastAsia="ja-JP"/>
        </w:rPr>
        <w:instrText xml:space="preserve"> REF _Ref102131899 \h </w:instrText>
      </w:r>
      <w:r w:rsidR="009A760B">
        <w:rPr>
          <w:lang w:val="en-GB" w:eastAsia="ja-JP"/>
        </w:rPr>
      </w:r>
      <w:r w:rsidR="009A760B">
        <w:rPr>
          <w:lang w:val="en-GB" w:eastAsia="ja-JP"/>
        </w:rPr>
        <w:fldChar w:fldCharType="separate"/>
      </w:r>
      <w:r w:rsidR="0080518B">
        <w:t xml:space="preserve">Figure </w:t>
      </w:r>
      <w:r w:rsidR="0080518B">
        <w:rPr>
          <w:noProof/>
        </w:rPr>
        <w:t>2</w:t>
      </w:r>
      <w:r w:rsidR="009A760B">
        <w:rPr>
          <w:lang w:val="en-GB" w:eastAsia="ja-JP"/>
        </w:rPr>
        <w:fldChar w:fldCharType="end"/>
      </w:r>
      <w:r w:rsidR="009A760B">
        <w:rPr>
          <w:lang w:val="en-GB" w:eastAsia="ja-JP"/>
        </w:rPr>
        <w:t xml:space="preserve">. </w:t>
      </w:r>
    </w:p>
    <w:p w14:paraId="330F958B" w14:textId="73E0D5B4" w:rsidR="00861318" w:rsidRPr="00861318" w:rsidRDefault="00861318" w:rsidP="00861318">
      <w:pPr>
        <w:rPr>
          <w:lang w:val="en-GB" w:eastAsia="ja-JP"/>
        </w:rPr>
      </w:pPr>
      <w:r w:rsidRPr="00861318">
        <w:rPr>
          <w:noProof/>
          <w:lang w:eastAsia="ja-JP"/>
        </w:rPr>
        <w:drawing>
          <wp:inline distT="0" distB="0" distL="0" distR="0" wp14:anchorId="7D04A4F4" wp14:editId="73343FC3">
            <wp:extent cx="2960804" cy="1870856"/>
            <wp:effectExtent l="0" t="0" r="0" b="0"/>
            <wp:docPr id="7" name="Picture 6">
              <a:extLst xmlns:a="http://schemas.openxmlformats.org/drawingml/2006/main">
                <a:ext uri="{FF2B5EF4-FFF2-40B4-BE49-F238E27FC236}">
                  <a16:creationId xmlns:a16="http://schemas.microsoft.com/office/drawing/2014/main" id="{C59D4D55-A743-BCCE-D5A4-FA40591B48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59D4D55-A743-BCCE-D5A4-FA40591B4801}"/>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60804" cy="1870856"/>
                    </a:xfrm>
                    <a:prstGeom prst="rect">
                      <a:avLst/>
                    </a:prstGeom>
                  </pic:spPr>
                </pic:pic>
              </a:graphicData>
            </a:graphic>
          </wp:inline>
        </w:drawing>
      </w:r>
      <w:r w:rsidR="002D1FD7" w:rsidRPr="002D1FD7">
        <w:rPr>
          <w:noProof/>
        </w:rPr>
        <w:t xml:space="preserve"> </w:t>
      </w:r>
      <w:r w:rsidR="002D1FD7" w:rsidRPr="002D1FD7">
        <w:rPr>
          <w:noProof/>
          <w:lang w:eastAsia="ja-JP"/>
        </w:rPr>
        <w:drawing>
          <wp:inline distT="0" distB="0" distL="0" distR="0" wp14:anchorId="0C5BACDB" wp14:editId="67FA86D9">
            <wp:extent cx="2960573" cy="1870710"/>
            <wp:effectExtent l="0" t="0" r="0" b="0"/>
            <wp:docPr id="11" name="Content Placeholder 30">
              <a:extLst xmlns:a="http://schemas.openxmlformats.org/drawingml/2006/main">
                <a:ext uri="{FF2B5EF4-FFF2-40B4-BE49-F238E27FC236}">
                  <a16:creationId xmlns:a16="http://schemas.microsoft.com/office/drawing/2014/main" id="{6F666AAF-4C75-7E76-51DF-AF17411F30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ntent Placeholder 30">
                      <a:extLst>
                        <a:ext uri="{FF2B5EF4-FFF2-40B4-BE49-F238E27FC236}">
                          <a16:creationId xmlns:a16="http://schemas.microsoft.com/office/drawing/2014/main" id="{6F666AAF-4C75-7E76-51DF-AF17411F3055}"/>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0573" cy="1870710"/>
                    </a:xfrm>
                    <a:prstGeom prst="rect">
                      <a:avLst/>
                    </a:prstGeom>
                  </pic:spPr>
                </pic:pic>
              </a:graphicData>
            </a:graphic>
          </wp:inline>
        </w:drawing>
      </w:r>
    </w:p>
    <w:p w14:paraId="4205ADD8" w14:textId="692AA3ED" w:rsidR="0019295A" w:rsidRPr="009A760B" w:rsidRDefault="006E5BAF" w:rsidP="009A760B">
      <w:pPr>
        <w:pStyle w:val="TF"/>
        <w:rPr>
          <w:lang w:val="en-US"/>
        </w:rPr>
      </w:pPr>
      <w:bookmarkStart w:id="17" w:name="_Ref102131899"/>
      <w:r>
        <w:t xml:space="preserve">Figure </w:t>
      </w:r>
      <w:r>
        <w:fldChar w:fldCharType="begin"/>
      </w:r>
      <w:r>
        <w:instrText>SEQ Figure \* ARABIC</w:instrText>
      </w:r>
      <w:r>
        <w:fldChar w:fldCharType="separate"/>
      </w:r>
      <w:r w:rsidR="0080518B">
        <w:rPr>
          <w:noProof/>
        </w:rPr>
        <w:t>2</w:t>
      </w:r>
      <w:r>
        <w:fldChar w:fldCharType="end"/>
      </w:r>
      <w:bookmarkEnd w:id="17"/>
      <w:r>
        <w:t>: Cell-edge and median throughput</w:t>
      </w:r>
      <w:r w:rsidR="002C082D">
        <w:rPr>
          <w:lang w:val="en-US"/>
        </w:rPr>
        <w:t xml:space="preserve"> for indoor hotspot</w:t>
      </w:r>
    </w:p>
    <w:p w14:paraId="41883105" w14:textId="67A76557" w:rsidR="002E5259" w:rsidRPr="002E5259" w:rsidRDefault="00097B7B" w:rsidP="002E5259">
      <w:pPr>
        <w:pStyle w:val="TF"/>
        <w:jc w:val="left"/>
        <w:rPr>
          <w:b w:val="0"/>
          <w:lang w:val="en-US" w:eastAsia="ja-JP"/>
        </w:rPr>
      </w:pPr>
      <w:r>
        <w:rPr>
          <w:b w:val="0"/>
          <w:bCs/>
          <w:lang w:val="en-US"/>
        </w:rPr>
        <w:t>For</w:t>
      </w:r>
      <w:r w:rsidR="002E5259" w:rsidRPr="002E5259">
        <w:rPr>
          <w:b w:val="0"/>
          <w:bCs/>
          <w:lang w:val="en-US"/>
        </w:rPr>
        <w:t xml:space="preserve"> </w:t>
      </w:r>
      <w:r w:rsidR="002E5259">
        <w:rPr>
          <w:b w:val="0"/>
          <w:bCs/>
          <w:lang w:val="en-US"/>
        </w:rPr>
        <w:t>the non-full buffer results</w:t>
      </w:r>
      <w:r>
        <w:rPr>
          <w:b w:val="0"/>
          <w:bCs/>
          <w:lang w:val="en-US"/>
        </w:rPr>
        <w:t xml:space="preserve">, </w:t>
      </w:r>
      <w:proofErr w:type="spellStart"/>
      <w:r>
        <w:rPr>
          <w:b w:val="0"/>
          <w:bCs/>
          <w:lang w:val="en-US"/>
        </w:rPr>
        <w:t>STxMP</w:t>
      </w:r>
      <w:proofErr w:type="spellEnd"/>
      <w:r>
        <w:rPr>
          <w:b w:val="0"/>
          <w:bCs/>
          <w:lang w:val="en-US"/>
        </w:rPr>
        <w:t xml:space="preserve"> </w:t>
      </w:r>
      <w:r w:rsidR="000E63CF">
        <w:rPr>
          <w:b w:val="0"/>
          <w:bCs/>
          <w:lang w:val="en-US"/>
        </w:rPr>
        <w:t>performs better</w:t>
      </w:r>
      <w:r w:rsidR="00EB6EE5">
        <w:rPr>
          <w:b w:val="0"/>
          <w:bCs/>
          <w:lang w:val="en-US"/>
        </w:rPr>
        <w:t xml:space="preserve"> at lower R</w:t>
      </w:r>
      <w:r w:rsidR="00694493">
        <w:rPr>
          <w:b w:val="0"/>
          <w:bCs/>
          <w:lang w:val="en-US"/>
        </w:rPr>
        <w:t xml:space="preserve">Us, </w:t>
      </w:r>
      <w:r w:rsidR="007C4029">
        <w:rPr>
          <w:b w:val="0"/>
          <w:bCs/>
          <w:lang w:val="en-US"/>
        </w:rPr>
        <w:t xml:space="preserve">when the double amount of Rx resources used by STxMP is not an </w:t>
      </w:r>
      <w:r w:rsidR="00884C0E">
        <w:rPr>
          <w:b w:val="0"/>
          <w:bCs/>
          <w:lang w:val="en-US"/>
        </w:rPr>
        <w:t>issue</w:t>
      </w:r>
      <w:r w:rsidR="009552E3">
        <w:rPr>
          <w:b w:val="0"/>
          <w:bCs/>
          <w:lang w:val="en-US"/>
        </w:rPr>
        <w:t xml:space="preserve">. On the other hand, </w:t>
      </w:r>
      <w:proofErr w:type="spellStart"/>
      <w:r w:rsidR="009552E3">
        <w:rPr>
          <w:b w:val="0"/>
          <w:bCs/>
          <w:lang w:val="en-US"/>
        </w:rPr>
        <w:t>STxMP</w:t>
      </w:r>
      <w:proofErr w:type="spellEnd"/>
      <w:r w:rsidR="009552E3">
        <w:rPr>
          <w:b w:val="0"/>
          <w:bCs/>
          <w:lang w:val="en-US"/>
        </w:rPr>
        <w:t xml:space="preserve"> will have </w:t>
      </w:r>
      <w:r w:rsidR="00D644FE">
        <w:rPr>
          <w:b w:val="0"/>
          <w:bCs/>
          <w:lang w:val="en-US"/>
        </w:rPr>
        <w:t>lower throughput than panel selection at higher RU</w:t>
      </w:r>
      <w:r w:rsidR="009D541B">
        <w:rPr>
          <w:b w:val="0"/>
          <w:bCs/>
          <w:lang w:val="en-US"/>
        </w:rPr>
        <w:t xml:space="preserve"> where the </w:t>
      </w:r>
      <w:r w:rsidR="00753B11">
        <w:rPr>
          <w:b w:val="0"/>
          <w:bCs/>
          <w:lang w:val="en-US"/>
        </w:rPr>
        <w:t xml:space="preserve">extra Rx resources used by STxMP will impact </w:t>
      </w:r>
      <w:r w:rsidR="009552E3">
        <w:rPr>
          <w:b w:val="0"/>
          <w:bCs/>
          <w:lang w:val="en-US"/>
        </w:rPr>
        <w:t xml:space="preserve">how often a UE can be served. </w:t>
      </w:r>
      <w:r w:rsidR="000E63CF">
        <w:rPr>
          <w:b w:val="0"/>
          <w:bCs/>
          <w:lang w:val="en-US"/>
        </w:rPr>
        <w:t>Moreover, t</w:t>
      </w:r>
      <w:r w:rsidR="009552E3">
        <w:rPr>
          <w:b w:val="0"/>
          <w:bCs/>
          <w:lang w:val="en-US"/>
        </w:rPr>
        <w:t xml:space="preserve">he transmissions from the other panel will increase the overall interference in the system. </w:t>
      </w:r>
      <w:r w:rsidR="00D57EF7">
        <w:rPr>
          <w:b w:val="0"/>
          <w:bCs/>
          <w:lang w:val="en-US"/>
        </w:rPr>
        <w:t xml:space="preserve">The performance gain of STxMP at different load levels is shown in </w:t>
      </w:r>
      <w:r w:rsidR="00D57EF7" w:rsidRPr="00D57EF7">
        <w:rPr>
          <w:b w:val="0"/>
          <w:bCs/>
          <w:lang w:val="en-US"/>
        </w:rPr>
        <w:fldChar w:fldCharType="begin"/>
      </w:r>
      <w:r w:rsidR="00D57EF7" w:rsidRPr="00D57EF7">
        <w:rPr>
          <w:b w:val="0"/>
          <w:bCs/>
          <w:lang w:val="en-US"/>
        </w:rPr>
        <w:instrText xml:space="preserve"> REF _Ref102132872 \h  \* MERGEFORMAT </w:instrText>
      </w:r>
      <w:r w:rsidR="00D57EF7" w:rsidRPr="00D57EF7">
        <w:rPr>
          <w:b w:val="0"/>
          <w:bCs/>
          <w:lang w:val="en-US"/>
        </w:rPr>
      </w:r>
      <w:r w:rsidR="00D57EF7" w:rsidRPr="00D57EF7">
        <w:rPr>
          <w:b w:val="0"/>
          <w:bCs/>
          <w:lang w:val="en-US"/>
        </w:rPr>
        <w:fldChar w:fldCharType="separate"/>
      </w:r>
      <w:r w:rsidR="0080518B" w:rsidRPr="0080518B">
        <w:rPr>
          <w:b w:val="0"/>
          <w:bCs/>
        </w:rPr>
        <w:t xml:space="preserve">Table </w:t>
      </w:r>
      <w:r w:rsidR="0080518B" w:rsidRPr="0080518B">
        <w:rPr>
          <w:b w:val="0"/>
          <w:bCs/>
          <w:noProof/>
        </w:rPr>
        <w:t>1</w:t>
      </w:r>
      <w:r w:rsidR="00D57EF7" w:rsidRPr="00D57EF7">
        <w:rPr>
          <w:b w:val="0"/>
          <w:bCs/>
          <w:lang w:val="en-US"/>
        </w:rPr>
        <w:fldChar w:fldCharType="end"/>
      </w:r>
      <w:r w:rsidR="00D57EF7" w:rsidRPr="00D57EF7">
        <w:rPr>
          <w:b w:val="0"/>
          <w:bCs/>
          <w:lang w:val="en-US"/>
        </w:rPr>
        <w:t>.</w:t>
      </w:r>
    </w:p>
    <w:tbl>
      <w:tblPr>
        <w:tblStyle w:val="TableGrid"/>
        <w:tblW w:w="0" w:type="auto"/>
        <w:tblLook w:val="04A0" w:firstRow="1" w:lastRow="0" w:firstColumn="1" w:lastColumn="0" w:noHBand="0" w:noVBand="1"/>
      </w:tblPr>
      <w:tblGrid>
        <w:gridCol w:w="1413"/>
        <w:gridCol w:w="2551"/>
        <w:gridCol w:w="2694"/>
        <w:gridCol w:w="2268"/>
      </w:tblGrid>
      <w:tr w:rsidR="009A760B" w:rsidRPr="00D167F7" w14:paraId="06D341DF" w14:textId="77777777" w:rsidTr="00D57EF7">
        <w:trPr>
          <w:trHeight w:val="668"/>
        </w:trPr>
        <w:tc>
          <w:tcPr>
            <w:tcW w:w="1413" w:type="dxa"/>
          </w:tcPr>
          <w:p w14:paraId="147681F4" w14:textId="77777777" w:rsidR="009A760B" w:rsidRPr="009552E3" w:rsidRDefault="009A760B" w:rsidP="009552E3">
            <w:pPr>
              <w:pStyle w:val="TH"/>
              <w:rPr>
                <w:b w:val="0"/>
                <w:bCs/>
              </w:rPr>
            </w:pPr>
          </w:p>
        </w:tc>
        <w:tc>
          <w:tcPr>
            <w:tcW w:w="2551" w:type="dxa"/>
          </w:tcPr>
          <w:p w14:paraId="21643905" w14:textId="25C849EE" w:rsidR="009A760B" w:rsidRPr="009552E3" w:rsidRDefault="009A760B" w:rsidP="009552E3">
            <w:pPr>
              <w:pStyle w:val="TH"/>
              <w:rPr>
                <w:b w:val="0"/>
                <w:bCs/>
              </w:rPr>
            </w:pPr>
            <w:r w:rsidRPr="009552E3">
              <w:rPr>
                <w:b w:val="0"/>
                <w:bCs/>
              </w:rPr>
              <w:t xml:space="preserve">20% RU </w:t>
            </w:r>
            <w:r w:rsidR="009552E3">
              <w:rPr>
                <w:b w:val="0"/>
                <w:bCs/>
              </w:rPr>
              <w:br/>
            </w:r>
            <w:r w:rsidRPr="009552E3">
              <w:rPr>
                <w:b w:val="0"/>
                <w:bCs/>
              </w:rPr>
              <w:t>(~</w:t>
            </w:r>
            <w:r w:rsidR="00CE0509">
              <w:rPr>
                <w:b w:val="0"/>
                <w:bCs/>
              </w:rPr>
              <w:t>30</w:t>
            </w:r>
            <w:r w:rsidRPr="009552E3">
              <w:rPr>
                <w:b w:val="0"/>
                <w:bCs/>
              </w:rPr>
              <w:t xml:space="preserve">% RU for </w:t>
            </w:r>
            <w:r w:rsidR="009552E3">
              <w:rPr>
                <w:b w:val="0"/>
                <w:bCs/>
                <w:lang w:val="en-US"/>
              </w:rPr>
              <w:t>S</w:t>
            </w:r>
            <w:r w:rsidRPr="009552E3">
              <w:rPr>
                <w:b w:val="0"/>
                <w:bCs/>
              </w:rPr>
              <w:t>TxMP)</w:t>
            </w:r>
          </w:p>
        </w:tc>
        <w:tc>
          <w:tcPr>
            <w:tcW w:w="2694" w:type="dxa"/>
          </w:tcPr>
          <w:p w14:paraId="1CEC4451" w14:textId="48832CCF" w:rsidR="009A760B" w:rsidRPr="009552E3" w:rsidRDefault="009A760B" w:rsidP="009552E3">
            <w:pPr>
              <w:pStyle w:val="TH"/>
              <w:rPr>
                <w:b w:val="0"/>
                <w:bCs/>
              </w:rPr>
            </w:pPr>
            <w:r w:rsidRPr="009552E3">
              <w:rPr>
                <w:b w:val="0"/>
                <w:bCs/>
              </w:rPr>
              <w:t xml:space="preserve">50% RU </w:t>
            </w:r>
            <w:r w:rsidR="009552E3">
              <w:rPr>
                <w:b w:val="0"/>
                <w:bCs/>
              </w:rPr>
              <w:br/>
            </w:r>
            <w:r w:rsidRPr="009552E3">
              <w:rPr>
                <w:b w:val="0"/>
                <w:bCs/>
              </w:rPr>
              <w:t>(~</w:t>
            </w:r>
            <w:r w:rsidR="00582A3E">
              <w:rPr>
                <w:b w:val="0"/>
                <w:bCs/>
                <w:lang w:val="sv-SE"/>
              </w:rPr>
              <w:t>70</w:t>
            </w:r>
            <w:r w:rsidRPr="009552E3">
              <w:rPr>
                <w:b w:val="0"/>
                <w:bCs/>
              </w:rPr>
              <w:t>% RU for STxMP)</w:t>
            </w:r>
          </w:p>
        </w:tc>
        <w:tc>
          <w:tcPr>
            <w:tcW w:w="2268" w:type="dxa"/>
          </w:tcPr>
          <w:p w14:paraId="2F05A68D" w14:textId="73AD1EE5" w:rsidR="009A760B" w:rsidRPr="009552E3" w:rsidRDefault="009A760B" w:rsidP="009552E3">
            <w:pPr>
              <w:pStyle w:val="TH"/>
              <w:rPr>
                <w:b w:val="0"/>
                <w:bCs/>
              </w:rPr>
            </w:pPr>
            <w:r w:rsidRPr="009552E3">
              <w:rPr>
                <w:b w:val="0"/>
                <w:bCs/>
              </w:rPr>
              <w:t xml:space="preserve">60% RU </w:t>
            </w:r>
            <w:r w:rsidR="009552E3">
              <w:rPr>
                <w:b w:val="0"/>
                <w:bCs/>
              </w:rPr>
              <w:br/>
            </w:r>
            <w:r w:rsidRPr="009552E3">
              <w:rPr>
                <w:b w:val="0"/>
                <w:bCs/>
              </w:rPr>
              <w:t>(~</w:t>
            </w:r>
            <w:r w:rsidR="000A2534">
              <w:rPr>
                <w:b w:val="0"/>
                <w:bCs/>
                <w:lang w:val="sv-SE"/>
              </w:rPr>
              <w:t>82</w:t>
            </w:r>
            <w:r w:rsidRPr="009552E3">
              <w:rPr>
                <w:b w:val="0"/>
                <w:bCs/>
              </w:rPr>
              <w:t>% for STxMP)</w:t>
            </w:r>
          </w:p>
        </w:tc>
      </w:tr>
      <w:tr w:rsidR="009A760B" w:rsidRPr="00D167F7" w14:paraId="596BABB0" w14:textId="77777777" w:rsidTr="00D57EF7">
        <w:trPr>
          <w:trHeight w:val="407"/>
        </w:trPr>
        <w:tc>
          <w:tcPr>
            <w:tcW w:w="1413" w:type="dxa"/>
          </w:tcPr>
          <w:p w14:paraId="7192C8E6" w14:textId="77777777" w:rsidR="009A760B" w:rsidRPr="009552E3" w:rsidRDefault="009A760B" w:rsidP="009552E3">
            <w:pPr>
              <w:pStyle w:val="TH"/>
              <w:rPr>
                <w:b w:val="0"/>
                <w:bCs/>
              </w:rPr>
            </w:pPr>
            <w:r w:rsidRPr="009552E3">
              <w:rPr>
                <w:b w:val="0"/>
                <w:bCs/>
              </w:rPr>
              <w:t>Mean</w:t>
            </w:r>
          </w:p>
        </w:tc>
        <w:tc>
          <w:tcPr>
            <w:tcW w:w="2551" w:type="dxa"/>
          </w:tcPr>
          <w:p w14:paraId="273204EF" w14:textId="2EE8F006" w:rsidR="009A760B" w:rsidRPr="009552E3" w:rsidRDefault="003256F6" w:rsidP="009552E3">
            <w:pPr>
              <w:pStyle w:val="TH"/>
              <w:rPr>
                <w:b w:val="0"/>
                <w:bCs/>
              </w:rPr>
            </w:pPr>
            <w:r>
              <w:rPr>
                <w:b w:val="0"/>
                <w:bCs/>
                <w:lang w:val="sv-SE"/>
              </w:rPr>
              <w:t>23</w:t>
            </w:r>
            <w:r w:rsidR="009A760B" w:rsidRPr="009552E3">
              <w:rPr>
                <w:b w:val="0"/>
                <w:bCs/>
              </w:rPr>
              <w:t>%</w:t>
            </w:r>
          </w:p>
        </w:tc>
        <w:tc>
          <w:tcPr>
            <w:tcW w:w="2694" w:type="dxa"/>
          </w:tcPr>
          <w:p w14:paraId="44F41586" w14:textId="686D0CE6" w:rsidR="009A760B" w:rsidRPr="009552E3" w:rsidRDefault="00DB739F" w:rsidP="009552E3">
            <w:pPr>
              <w:pStyle w:val="TH"/>
              <w:rPr>
                <w:b w:val="0"/>
                <w:bCs/>
              </w:rPr>
            </w:pPr>
            <w:r>
              <w:rPr>
                <w:b w:val="0"/>
                <w:bCs/>
                <w:lang w:val="sv-SE"/>
              </w:rPr>
              <w:t>4</w:t>
            </w:r>
            <w:r w:rsidR="009A760B" w:rsidRPr="009552E3">
              <w:rPr>
                <w:b w:val="0"/>
                <w:bCs/>
              </w:rPr>
              <w:t>%</w:t>
            </w:r>
          </w:p>
        </w:tc>
        <w:tc>
          <w:tcPr>
            <w:tcW w:w="2268" w:type="dxa"/>
          </w:tcPr>
          <w:p w14:paraId="62EA8135" w14:textId="0B9CC98D" w:rsidR="009A760B" w:rsidRPr="009552E3" w:rsidRDefault="006102CA" w:rsidP="009552E3">
            <w:pPr>
              <w:pStyle w:val="TH"/>
              <w:rPr>
                <w:b w:val="0"/>
                <w:bCs/>
              </w:rPr>
            </w:pPr>
            <w:r>
              <w:rPr>
                <w:b w:val="0"/>
                <w:bCs/>
                <w:lang w:val="sv-SE"/>
              </w:rPr>
              <w:t>-9</w:t>
            </w:r>
            <w:r w:rsidR="009A760B">
              <w:rPr>
                <w:b w:val="0"/>
                <w:lang w:val="sv-SE"/>
              </w:rPr>
              <w:t>%</w:t>
            </w:r>
          </w:p>
        </w:tc>
      </w:tr>
      <w:tr w:rsidR="009A760B" w:rsidRPr="00D167F7" w14:paraId="20F4BECF" w14:textId="77777777" w:rsidTr="00D57EF7">
        <w:trPr>
          <w:trHeight w:val="407"/>
        </w:trPr>
        <w:tc>
          <w:tcPr>
            <w:tcW w:w="1413" w:type="dxa"/>
          </w:tcPr>
          <w:p w14:paraId="12A66C30" w14:textId="77777777" w:rsidR="009A760B" w:rsidRPr="009552E3" w:rsidRDefault="009A760B" w:rsidP="009552E3">
            <w:pPr>
              <w:pStyle w:val="TH"/>
              <w:rPr>
                <w:b w:val="0"/>
                <w:bCs/>
              </w:rPr>
            </w:pPr>
            <w:r w:rsidRPr="009552E3">
              <w:rPr>
                <w:b w:val="0"/>
                <w:bCs/>
              </w:rPr>
              <w:t>Cell-edge</w:t>
            </w:r>
          </w:p>
        </w:tc>
        <w:tc>
          <w:tcPr>
            <w:tcW w:w="2551" w:type="dxa"/>
          </w:tcPr>
          <w:p w14:paraId="15911A79" w14:textId="7D49D148" w:rsidR="009A760B" w:rsidRPr="009552E3" w:rsidRDefault="003256F6" w:rsidP="009552E3">
            <w:pPr>
              <w:pStyle w:val="TH"/>
              <w:rPr>
                <w:b w:val="0"/>
                <w:bCs/>
              </w:rPr>
            </w:pPr>
            <w:r>
              <w:rPr>
                <w:b w:val="0"/>
                <w:bCs/>
                <w:lang w:val="sv-SE"/>
              </w:rPr>
              <w:t>14</w:t>
            </w:r>
            <w:r w:rsidR="009A760B" w:rsidRPr="009552E3">
              <w:rPr>
                <w:b w:val="0"/>
                <w:bCs/>
              </w:rPr>
              <w:t>%</w:t>
            </w:r>
          </w:p>
        </w:tc>
        <w:tc>
          <w:tcPr>
            <w:tcW w:w="2694" w:type="dxa"/>
          </w:tcPr>
          <w:p w14:paraId="7AB14DCC" w14:textId="2E7F5BB7" w:rsidR="009A760B" w:rsidRPr="009552E3" w:rsidRDefault="009A760B" w:rsidP="009552E3">
            <w:pPr>
              <w:pStyle w:val="TH"/>
              <w:rPr>
                <w:b w:val="0"/>
                <w:bCs/>
              </w:rPr>
            </w:pPr>
            <w:r w:rsidRPr="009552E3">
              <w:rPr>
                <w:b w:val="0"/>
                <w:bCs/>
              </w:rPr>
              <w:t>-</w:t>
            </w:r>
            <w:r w:rsidR="00DB739F">
              <w:rPr>
                <w:b w:val="0"/>
                <w:bCs/>
                <w:lang w:val="sv-SE"/>
              </w:rPr>
              <w:t>2</w:t>
            </w:r>
            <w:r w:rsidRPr="009552E3">
              <w:rPr>
                <w:b w:val="0"/>
                <w:bCs/>
              </w:rPr>
              <w:t>%</w:t>
            </w:r>
          </w:p>
        </w:tc>
        <w:tc>
          <w:tcPr>
            <w:tcW w:w="2268" w:type="dxa"/>
          </w:tcPr>
          <w:p w14:paraId="7F029400" w14:textId="622400CB" w:rsidR="009A760B" w:rsidRPr="009552E3" w:rsidRDefault="009A760B" w:rsidP="009552E3">
            <w:pPr>
              <w:pStyle w:val="TH"/>
              <w:rPr>
                <w:b w:val="0"/>
                <w:bCs/>
              </w:rPr>
            </w:pPr>
            <w:r w:rsidRPr="009552E3">
              <w:rPr>
                <w:b w:val="0"/>
                <w:bCs/>
              </w:rPr>
              <w:t>-4</w:t>
            </w:r>
            <w:r w:rsidR="00243232">
              <w:rPr>
                <w:b w:val="0"/>
                <w:bCs/>
                <w:lang w:val="sv-SE"/>
              </w:rPr>
              <w:t>5</w:t>
            </w:r>
            <w:r w:rsidRPr="009552E3">
              <w:rPr>
                <w:b w:val="0"/>
                <w:bCs/>
              </w:rPr>
              <w:t>%</w:t>
            </w:r>
          </w:p>
        </w:tc>
      </w:tr>
      <w:tr w:rsidR="009A760B" w:rsidRPr="00D167F7" w14:paraId="5941CF40" w14:textId="77777777" w:rsidTr="00D57EF7">
        <w:trPr>
          <w:trHeight w:val="407"/>
        </w:trPr>
        <w:tc>
          <w:tcPr>
            <w:tcW w:w="1413" w:type="dxa"/>
          </w:tcPr>
          <w:p w14:paraId="6848D9F2" w14:textId="77777777" w:rsidR="009A760B" w:rsidRPr="009552E3" w:rsidRDefault="009A760B" w:rsidP="009552E3">
            <w:pPr>
              <w:pStyle w:val="TH"/>
              <w:rPr>
                <w:b w:val="0"/>
                <w:bCs/>
              </w:rPr>
            </w:pPr>
            <w:r w:rsidRPr="009552E3">
              <w:rPr>
                <w:b w:val="0"/>
                <w:bCs/>
              </w:rPr>
              <w:t>50%</w:t>
            </w:r>
          </w:p>
        </w:tc>
        <w:tc>
          <w:tcPr>
            <w:tcW w:w="2551" w:type="dxa"/>
          </w:tcPr>
          <w:p w14:paraId="4DDE1572" w14:textId="1C787E73" w:rsidR="009A760B" w:rsidRPr="009552E3" w:rsidRDefault="003256F6" w:rsidP="009552E3">
            <w:pPr>
              <w:pStyle w:val="TH"/>
              <w:rPr>
                <w:b w:val="0"/>
                <w:bCs/>
              </w:rPr>
            </w:pPr>
            <w:r>
              <w:rPr>
                <w:b w:val="0"/>
                <w:bCs/>
                <w:lang w:val="sv-SE"/>
              </w:rPr>
              <w:t>15</w:t>
            </w:r>
            <w:r w:rsidR="009A760B" w:rsidRPr="009552E3">
              <w:rPr>
                <w:b w:val="0"/>
                <w:bCs/>
              </w:rPr>
              <w:t>%</w:t>
            </w:r>
          </w:p>
        </w:tc>
        <w:tc>
          <w:tcPr>
            <w:tcW w:w="2694" w:type="dxa"/>
          </w:tcPr>
          <w:p w14:paraId="5BE98BE8" w14:textId="0B2D86EE" w:rsidR="009A760B" w:rsidRPr="009552E3" w:rsidRDefault="00DB739F" w:rsidP="009552E3">
            <w:pPr>
              <w:pStyle w:val="TH"/>
              <w:rPr>
                <w:b w:val="0"/>
                <w:bCs/>
              </w:rPr>
            </w:pPr>
            <w:r>
              <w:rPr>
                <w:b w:val="0"/>
                <w:bCs/>
              </w:rPr>
              <w:t>-6</w:t>
            </w:r>
            <w:r w:rsidR="009A760B" w:rsidRPr="009552E3">
              <w:rPr>
                <w:b w:val="0"/>
                <w:bCs/>
              </w:rPr>
              <w:t>%</w:t>
            </w:r>
          </w:p>
        </w:tc>
        <w:tc>
          <w:tcPr>
            <w:tcW w:w="2268" w:type="dxa"/>
          </w:tcPr>
          <w:p w14:paraId="29A926CA" w14:textId="151CBAAA" w:rsidR="009A760B" w:rsidRPr="009552E3" w:rsidRDefault="009A760B" w:rsidP="009552E3">
            <w:pPr>
              <w:pStyle w:val="TH"/>
              <w:rPr>
                <w:b w:val="0"/>
                <w:bCs/>
              </w:rPr>
            </w:pPr>
            <w:r w:rsidRPr="009552E3">
              <w:rPr>
                <w:b w:val="0"/>
                <w:bCs/>
              </w:rPr>
              <w:t>-</w:t>
            </w:r>
            <w:r w:rsidR="00FE4EB7">
              <w:rPr>
                <w:b w:val="0"/>
                <w:bCs/>
                <w:lang w:val="sv-SE"/>
              </w:rPr>
              <w:t>20</w:t>
            </w:r>
            <w:r w:rsidRPr="009552E3">
              <w:rPr>
                <w:b w:val="0"/>
                <w:bCs/>
              </w:rPr>
              <w:t>%</w:t>
            </w:r>
          </w:p>
        </w:tc>
      </w:tr>
      <w:tr w:rsidR="009A760B" w:rsidRPr="00D167F7" w14:paraId="7F8FE432" w14:textId="77777777" w:rsidTr="00D57EF7">
        <w:trPr>
          <w:trHeight w:val="407"/>
        </w:trPr>
        <w:tc>
          <w:tcPr>
            <w:tcW w:w="1413" w:type="dxa"/>
          </w:tcPr>
          <w:p w14:paraId="4CB8A91C" w14:textId="77777777" w:rsidR="009A760B" w:rsidRPr="009552E3" w:rsidRDefault="009A760B" w:rsidP="009552E3">
            <w:pPr>
              <w:pStyle w:val="TH"/>
              <w:rPr>
                <w:b w:val="0"/>
                <w:bCs/>
              </w:rPr>
            </w:pPr>
            <w:r w:rsidRPr="009552E3">
              <w:rPr>
                <w:b w:val="0"/>
                <w:bCs/>
              </w:rPr>
              <w:t>95%</w:t>
            </w:r>
          </w:p>
        </w:tc>
        <w:tc>
          <w:tcPr>
            <w:tcW w:w="2551" w:type="dxa"/>
          </w:tcPr>
          <w:p w14:paraId="633C6F5C" w14:textId="540A1BA3" w:rsidR="009A760B" w:rsidRPr="009552E3" w:rsidRDefault="003256F6" w:rsidP="009552E3">
            <w:pPr>
              <w:pStyle w:val="TH"/>
              <w:rPr>
                <w:b w:val="0"/>
                <w:bCs/>
              </w:rPr>
            </w:pPr>
            <w:r>
              <w:rPr>
                <w:b w:val="0"/>
                <w:bCs/>
                <w:lang w:val="sv-SE"/>
              </w:rPr>
              <w:t>37</w:t>
            </w:r>
            <w:r w:rsidR="009A760B" w:rsidRPr="009552E3">
              <w:rPr>
                <w:b w:val="0"/>
                <w:bCs/>
              </w:rPr>
              <w:t>%</w:t>
            </w:r>
          </w:p>
        </w:tc>
        <w:tc>
          <w:tcPr>
            <w:tcW w:w="2694" w:type="dxa"/>
          </w:tcPr>
          <w:p w14:paraId="2089149C" w14:textId="04C718AD" w:rsidR="009A760B" w:rsidRPr="009552E3" w:rsidRDefault="009A760B" w:rsidP="009552E3">
            <w:pPr>
              <w:pStyle w:val="TH"/>
              <w:rPr>
                <w:b w:val="0"/>
                <w:bCs/>
              </w:rPr>
            </w:pPr>
            <w:r w:rsidRPr="009552E3">
              <w:rPr>
                <w:b w:val="0"/>
                <w:bCs/>
              </w:rPr>
              <w:t>3</w:t>
            </w:r>
            <w:r w:rsidR="00DB739F">
              <w:rPr>
                <w:b w:val="0"/>
                <w:bCs/>
                <w:lang w:val="sv-SE"/>
              </w:rPr>
              <w:t>1</w:t>
            </w:r>
            <w:r w:rsidRPr="009552E3">
              <w:rPr>
                <w:b w:val="0"/>
                <w:bCs/>
              </w:rPr>
              <w:t>%</w:t>
            </w:r>
          </w:p>
        </w:tc>
        <w:tc>
          <w:tcPr>
            <w:tcW w:w="2268" w:type="dxa"/>
          </w:tcPr>
          <w:p w14:paraId="45E865A2" w14:textId="035E8FE4" w:rsidR="009A760B" w:rsidRPr="009552E3" w:rsidRDefault="00301E13" w:rsidP="009552E3">
            <w:pPr>
              <w:pStyle w:val="TH"/>
              <w:rPr>
                <w:b w:val="0"/>
                <w:bCs/>
              </w:rPr>
            </w:pPr>
            <w:r>
              <w:rPr>
                <w:b w:val="0"/>
                <w:bCs/>
                <w:lang w:val="sv-SE"/>
              </w:rPr>
              <w:t>19</w:t>
            </w:r>
            <w:r w:rsidR="009A760B" w:rsidRPr="009552E3">
              <w:rPr>
                <w:b w:val="0"/>
                <w:bCs/>
              </w:rPr>
              <w:t>%</w:t>
            </w:r>
          </w:p>
        </w:tc>
      </w:tr>
    </w:tbl>
    <w:p w14:paraId="06F8DE58" w14:textId="4FAC70BB" w:rsidR="009A760B" w:rsidRDefault="009552E3" w:rsidP="009552E3">
      <w:pPr>
        <w:pStyle w:val="TF"/>
      </w:pPr>
      <w:bookmarkStart w:id="18" w:name="_Ref102132872"/>
      <w:r>
        <w:t xml:space="preserve">Table </w:t>
      </w:r>
      <w:r w:rsidR="00261592">
        <w:fldChar w:fldCharType="begin"/>
      </w:r>
      <w:r w:rsidR="00261592">
        <w:instrText xml:space="preserve"> SEQ Table \* ARABIC </w:instrText>
      </w:r>
      <w:r w:rsidR="00261592">
        <w:fldChar w:fldCharType="separate"/>
      </w:r>
      <w:r w:rsidR="0080518B">
        <w:rPr>
          <w:noProof/>
        </w:rPr>
        <w:t>1</w:t>
      </w:r>
      <w:r w:rsidR="00261592">
        <w:rPr>
          <w:noProof/>
        </w:rPr>
        <w:fldChar w:fldCharType="end"/>
      </w:r>
      <w:bookmarkEnd w:id="18"/>
      <w:r>
        <w:t>: The gain of STxMP at different load levels.</w:t>
      </w:r>
    </w:p>
    <w:p w14:paraId="656AB2B9" w14:textId="0972B851" w:rsidR="008152EE" w:rsidRDefault="008152EE" w:rsidP="008152EE">
      <w:pPr>
        <w:pStyle w:val="BodyText"/>
        <w:rPr>
          <w:lang w:eastAsia="ja-JP"/>
        </w:rPr>
      </w:pPr>
      <w:r>
        <w:rPr>
          <w:lang w:eastAsia="ja-JP"/>
        </w:rPr>
        <w:lastRenderedPageBreak/>
        <w:t>Summing up, we observe</w:t>
      </w:r>
    </w:p>
    <w:p w14:paraId="1115A6BD" w14:textId="4F836588" w:rsidR="008152EE" w:rsidRPr="002E5259" w:rsidRDefault="008152EE" w:rsidP="008152EE">
      <w:pPr>
        <w:pStyle w:val="Observation"/>
      </w:pPr>
      <w:bookmarkStart w:id="19" w:name="_Toc102144563"/>
      <w:r>
        <w:t xml:space="preserve">For the indoor scenario, </w:t>
      </w:r>
      <w:proofErr w:type="spellStart"/>
      <w:r>
        <w:t>STxMP</w:t>
      </w:r>
      <w:proofErr w:type="spellEnd"/>
      <w:r>
        <w:t xml:space="preserve"> provide benefits at low load.</w:t>
      </w:r>
      <w:bookmarkEnd w:id="19"/>
      <w:r>
        <w:t xml:space="preserve"> </w:t>
      </w:r>
    </w:p>
    <w:p w14:paraId="434EA920" w14:textId="400094A5" w:rsidR="00DD7B2F" w:rsidRDefault="00DD7B2F" w:rsidP="00DD7B2F">
      <w:pPr>
        <w:pStyle w:val="Heading3"/>
      </w:pPr>
      <w:r>
        <w:t>2.</w:t>
      </w:r>
      <w:r w:rsidR="0066110D">
        <w:t>2</w:t>
      </w:r>
      <w:r>
        <w:t>.2</w:t>
      </w:r>
      <w:r>
        <w:tab/>
      </w:r>
      <w:r w:rsidR="0066110D">
        <w:t>Dense urban</w:t>
      </w:r>
    </w:p>
    <w:p w14:paraId="0B8A336F" w14:textId="3EDAF6AA" w:rsidR="009D55EE" w:rsidRDefault="009D55EE" w:rsidP="009D55EE">
      <w:pPr>
        <w:rPr>
          <w:lang w:val="en-GB" w:eastAsia="ja-JP"/>
        </w:rPr>
      </w:pPr>
      <w:r>
        <w:rPr>
          <w:lang w:val="en-GB" w:eastAsia="ja-JP"/>
        </w:rPr>
        <w:t xml:space="preserve">The Dense Urban scenario is </w:t>
      </w:r>
      <w:r w:rsidR="00997364">
        <w:rPr>
          <w:lang w:val="en-GB" w:eastAsia="ja-JP"/>
        </w:rPr>
        <w:t>harsher</w:t>
      </w:r>
      <w:r>
        <w:rPr>
          <w:lang w:val="en-GB" w:eastAsia="ja-JP"/>
        </w:rPr>
        <w:t xml:space="preserve"> for STxMP where </w:t>
      </w:r>
      <w:r w:rsidR="00D57EF7">
        <w:rPr>
          <w:lang w:val="en-GB" w:eastAsia="ja-JP"/>
        </w:rPr>
        <w:t xml:space="preserve">the </w:t>
      </w:r>
      <w:r w:rsidR="00997364">
        <w:rPr>
          <w:lang w:val="en-GB" w:eastAsia="ja-JP"/>
        </w:rPr>
        <w:t>higher</w:t>
      </w:r>
      <w:r>
        <w:rPr>
          <w:lang w:val="en-GB" w:eastAsia="ja-JP"/>
        </w:rPr>
        <w:t xml:space="preserve"> ISD and </w:t>
      </w:r>
      <w:r w:rsidR="007077F5">
        <w:rPr>
          <w:lang w:val="en-GB" w:eastAsia="ja-JP"/>
        </w:rPr>
        <w:t xml:space="preserve">a mixed of indoor and </w:t>
      </w:r>
      <w:r w:rsidR="00CB357E">
        <w:rPr>
          <w:lang w:val="en-GB" w:eastAsia="ja-JP"/>
        </w:rPr>
        <w:t>outdoor</w:t>
      </w:r>
      <w:r w:rsidR="007077F5">
        <w:rPr>
          <w:lang w:val="en-GB" w:eastAsia="ja-JP"/>
        </w:rPr>
        <w:t xml:space="preserve"> UEs</w:t>
      </w:r>
      <w:r w:rsidR="00CB357E">
        <w:rPr>
          <w:lang w:val="en-GB" w:eastAsia="ja-JP"/>
        </w:rPr>
        <w:t xml:space="preserve"> </w:t>
      </w:r>
      <w:r w:rsidR="008E5AA5">
        <w:rPr>
          <w:lang w:val="en-GB" w:eastAsia="ja-JP"/>
        </w:rPr>
        <w:t xml:space="preserve">cause a higher </w:t>
      </w:r>
      <w:r>
        <w:rPr>
          <w:lang w:val="en-GB" w:eastAsia="ja-JP"/>
        </w:rPr>
        <w:t>pathloss</w:t>
      </w:r>
      <w:r w:rsidR="006F4EF8">
        <w:rPr>
          <w:lang w:val="en-GB" w:eastAsia="ja-JP"/>
        </w:rPr>
        <w:t xml:space="preserve"> than the</w:t>
      </w:r>
      <w:r w:rsidR="008E5AA5">
        <w:rPr>
          <w:lang w:val="en-GB" w:eastAsia="ja-JP"/>
        </w:rPr>
        <w:t xml:space="preserve"> one experienced in the Indoor scenario</w:t>
      </w:r>
      <w:r w:rsidR="00484930">
        <w:rPr>
          <w:lang w:val="en-GB" w:eastAsia="ja-JP"/>
        </w:rPr>
        <w:t xml:space="preserve">. </w:t>
      </w:r>
      <w:r>
        <w:rPr>
          <w:lang w:val="en-GB" w:eastAsia="ja-JP"/>
        </w:rPr>
        <w:t xml:space="preserve"> </w:t>
      </w:r>
      <w:r w:rsidR="00D57EF7">
        <w:rPr>
          <w:lang w:val="en-GB" w:eastAsia="ja-JP"/>
        </w:rPr>
        <w:t>This is to some extent compensated for by a larger base station antenna.</w:t>
      </w:r>
    </w:p>
    <w:p w14:paraId="4FE3D349" w14:textId="77777777" w:rsidR="009D55EE" w:rsidRDefault="009D55EE" w:rsidP="009D55EE">
      <w:pPr>
        <w:pStyle w:val="Heading4"/>
      </w:pPr>
      <w:r>
        <w:t>Full buffer</w:t>
      </w:r>
    </w:p>
    <w:p w14:paraId="722D6691" w14:textId="515AF29E" w:rsidR="009D55EE" w:rsidRDefault="009D55EE" w:rsidP="009D55EE">
      <w:pPr>
        <w:rPr>
          <w:lang w:val="en-GB" w:eastAsia="ja-JP"/>
        </w:rPr>
      </w:pPr>
      <w:r>
        <w:rPr>
          <w:lang w:val="en-GB" w:eastAsia="ja-JP"/>
        </w:rPr>
        <w:t>For the full buffer case a scenario with only 1 randomly dropped UE has been analysed. This is important to have an upper-bound of the performance gains of STxMP when the number of Rx resource utilized is not an issue.</w:t>
      </w:r>
    </w:p>
    <w:p w14:paraId="037AFA83" w14:textId="77777777" w:rsidR="00C24A31" w:rsidRDefault="00C24A31" w:rsidP="00C24A31">
      <w:pPr>
        <w:keepNext/>
      </w:pPr>
      <w:r w:rsidRPr="0036493C">
        <w:rPr>
          <w:noProof/>
          <w:lang w:eastAsia="ja-JP"/>
        </w:rPr>
        <w:drawing>
          <wp:inline distT="0" distB="0" distL="0" distR="0" wp14:anchorId="4BB54991" wp14:editId="6D063EFA">
            <wp:extent cx="2927082" cy="1849548"/>
            <wp:effectExtent l="0" t="0" r="0" b="5080"/>
            <wp:docPr id="2" name="Content Placeholder 24">
              <a:extLst xmlns:a="http://schemas.openxmlformats.org/drawingml/2006/main">
                <a:ext uri="{FF2B5EF4-FFF2-40B4-BE49-F238E27FC236}">
                  <a16:creationId xmlns:a16="http://schemas.microsoft.com/office/drawing/2014/main" id="{D35D2394-B0B9-C6BC-8A18-78691F24F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24">
                      <a:extLst>
                        <a:ext uri="{FF2B5EF4-FFF2-40B4-BE49-F238E27FC236}">
                          <a16:creationId xmlns:a16="http://schemas.microsoft.com/office/drawing/2014/main" id="{D35D2394-B0B9-C6BC-8A18-78691F24FCC3}"/>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27082" cy="1849548"/>
                    </a:xfrm>
                    <a:prstGeom prst="rect">
                      <a:avLst/>
                    </a:prstGeom>
                  </pic:spPr>
                </pic:pic>
              </a:graphicData>
            </a:graphic>
          </wp:inline>
        </w:drawing>
      </w:r>
      <w:r w:rsidRPr="002B7171">
        <w:rPr>
          <w:noProof/>
          <w:lang w:eastAsia="ja-JP"/>
        </w:rPr>
        <w:drawing>
          <wp:inline distT="0" distB="0" distL="0" distR="0" wp14:anchorId="58D803A2" wp14:editId="18763A5F">
            <wp:extent cx="2860815" cy="1807676"/>
            <wp:effectExtent l="0" t="0" r="0" b="0"/>
            <wp:docPr id="3" name="Picture 6">
              <a:extLst xmlns:a="http://schemas.openxmlformats.org/drawingml/2006/main">
                <a:ext uri="{FF2B5EF4-FFF2-40B4-BE49-F238E27FC236}">
                  <a16:creationId xmlns:a16="http://schemas.microsoft.com/office/drawing/2014/main" id="{C59D4D55-A743-BCCE-D5A4-FA40591B48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a:extLst>
                        <a:ext uri="{FF2B5EF4-FFF2-40B4-BE49-F238E27FC236}">
                          <a16:creationId xmlns:a16="http://schemas.microsoft.com/office/drawing/2014/main" id="{C59D4D55-A743-BCCE-D5A4-FA40591B4801}"/>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0815" cy="1807676"/>
                    </a:xfrm>
                    <a:prstGeom prst="rect">
                      <a:avLst/>
                    </a:prstGeom>
                  </pic:spPr>
                </pic:pic>
              </a:graphicData>
            </a:graphic>
          </wp:inline>
        </w:drawing>
      </w:r>
    </w:p>
    <w:p w14:paraId="1FE9141C" w14:textId="7A01AF63" w:rsidR="00C24A31" w:rsidRDefault="00C24A31" w:rsidP="00C24A31">
      <w:pPr>
        <w:pStyle w:val="Caption"/>
        <w:jc w:val="center"/>
      </w:pPr>
      <w:r>
        <w:t xml:space="preserve">Figure </w:t>
      </w:r>
      <w:r>
        <w:fldChar w:fldCharType="begin"/>
      </w:r>
      <w:r>
        <w:instrText xml:space="preserve"> SEQ Figure \* ARABIC </w:instrText>
      </w:r>
      <w:r>
        <w:fldChar w:fldCharType="separate"/>
      </w:r>
      <w:r w:rsidR="0080518B">
        <w:rPr>
          <w:noProof/>
        </w:rPr>
        <w:t>3</w:t>
      </w:r>
      <w:r>
        <w:fldChar w:fldCharType="end"/>
      </w:r>
      <w:r>
        <w:t xml:space="preserve">: User throughput and Rank distribution for </w:t>
      </w:r>
      <w:r w:rsidR="000E5C3F">
        <w:t>dense urban</w:t>
      </w:r>
    </w:p>
    <w:p w14:paraId="089A6039" w14:textId="451A2BE9" w:rsidR="008152EE" w:rsidRDefault="008152EE" w:rsidP="008E50F8">
      <w:pPr>
        <w:rPr>
          <w:noProof/>
        </w:rPr>
      </w:pPr>
      <w:r>
        <w:rPr>
          <w:noProof/>
        </w:rPr>
        <w:t xml:space="preserve">For this case, there is only a gain with STxMP at </w:t>
      </w:r>
      <w:r w:rsidR="000E63CF">
        <w:rPr>
          <w:noProof/>
        </w:rPr>
        <w:t>quite high</w:t>
      </w:r>
      <w:r>
        <w:rPr>
          <w:noProof/>
        </w:rPr>
        <w:t xml:space="preserve"> percentiles: the cell-edge throughput is not improved by the </w:t>
      </w:r>
      <w:r w:rsidR="000E63CF">
        <w:rPr>
          <w:noProof/>
        </w:rPr>
        <w:t>transmissions from</w:t>
      </w:r>
      <w:r>
        <w:rPr>
          <w:noProof/>
        </w:rPr>
        <w:t xml:space="preserve"> the additional panel</w:t>
      </w:r>
      <w:r w:rsidR="00D30B46">
        <w:rPr>
          <w:noProof/>
        </w:rPr>
        <w:t xml:space="preserve"> and both cases are power limited.</w:t>
      </w:r>
    </w:p>
    <w:p w14:paraId="125BBC2B" w14:textId="1ED623E2" w:rsidR="008E50F8" w:rsidRDefault="008E50F8" w:rsidP="008E50F8">
      <w:pPr>
        <w:rPr>
          <w:noProof/>
        </w:rPr>
      </w:pPr>
      <w:r>
        <w:rPr>
          <w:noProof/>
        </w:rPr>
        <w:t xml:space="preserve">The rank distrubution figure shows that in this </w:t>
      </w:r>
      <w:r w:rsidR="000E5C3F">
        <w:rPr>
          <w:noProof/>
        </w:rPr>
        <w:t>dense</w:t>
      </w:r>
      <w:r w:rsidR="003E73BF">
        <w:rPr>
          <w:noProof/>
        </w:rPr>
        <w:t xml:space="preserve"> </w:t>
      </w:r>
      <w:r w:rsidR="000E5C3F">
        <w:rPr>
          <w:noProof/>
        </w:rPr>
        <w:t>urban</w:t>
      </w:r>
      <w:r>
        <w:rPr>
          <w:noProof/>
        </w:rPr>
        <w:t xml:space="preserve"> configuration rank 3 and 4 are highly used, respectively </w:t>
      </w:r>
      <w:r w:rsidR="00CA518F">
        <w:rPr>
          <w:noProof/>
        </w:rPr>
        <w:t>1</w:t>
      </w:r>
      <w:r w:rsidR="00D30B46">
        <w:rPr>
          <w:noProof/>
        </w:rPr>
        <w:t>0</w:t>
      </w:r>
      <w:r>
        <w:rPr>
          <w:noProof/>
        </w:rPr>
        <w:t xml:space="preserve">% and </w:t>
      </w:r>
      <w:r w:rsidR="00D30B46">
        <w:rPr>
          <w:noProof/>
        </w:rPr>
        <w:t>30</w:t>
      </w:r>
      <w:r>
        <w:rPr>
          <w:noProof/>
        </w:rPr>
        <w:t xml:space="preserve">% of the times </w:t>
      </w:r>
      <w:r w:rsidR="006E0F9F">
        <w:rPr>
          <w:noProof/>
        </w:rPr>
        <w:t>but</w:t>
      </w:r>
      <w:r>
        <w:rPr>
          <w:noProof/>
        </w:rPr>
        <w:t xml:space="preserve"> that rank 1 </w:t>
      </w:r>
      <w:r w:rsidR="006E0F9F">
        <w:rPr>
          <w:noProof/>
        </w:rPr>
        <w:t xml:space="preserve">is used around </w:t>
      </w:r>
      <w:r w:rsidR="00D30B46">
        <w:rPr>
          <w:noProof/>
        </w:rPr>
        <w:t>30</w:t>
      </w:r>
      <w:r w:rsidR="006E0F9F">
        <w:rPr>
          <w:noProof/>
        </w:rPr>
        <w:t xml:space="preserve">% of the times by both </w:t>
      </w:r>
      <w:r w:rsidR="000E5C3F">
        <w:rPr>
          <w:noProof/>
        </w:rPr>
        <w:t>panel</w:t>
      </w:r>
      <w:r w:rsidR="005D0C84">
        <w:rPr>
          <w:noProof/>
        </w:rPr>
        <w:t xml:space="preserve"> </w:t>
      </w:r>
      <w:r w:rsidR="000E5C3F">
        <w:rPr>
          <w:noProof/>
        </w:rPr>
        <w:t>selection</w:t>
      </w:r>
      <w:r w:rsidR="005D0C84">
        <w:rPr>
          <w:noProof/>
        </w:rPr>
        <w:t xml:space="preserve"> and STxMP</w:t>
      </w:r>
      <w:r w:rsidR="006B4BF1">
        <w:rPr>
          <w:noProof/>
        </w:rPr>
        <w:t>.</w:t>
      </w:r>
    </w:p>
    <w:p w14:paraId="40B4D5EB" w14:textId="77777777" w:rsidR="008152EE" w:rsidRDefault="008152EE" w:rsidP="008152EE">
      <w:pPr>
        <w:pStyle w:val="BodyText"/>
        <w:rPr>
          <w:lang w:eastAsia="ja-JP"/>
        </w:rPr>
      </w:pPr>
      <w:r>
        <w:rPr>
          <w:lang w:eastAsia="ja-JP"/>
        </w:rPr>
        <w:t>Summing up, we observe</w:t>
      </w:r>
    </w:p>
    <w:p w14:paraId="747F74FB" w14:textId="62C31945" w:rsidR="008152EE" w:rsidRPr="002E5259" w:rsidRDefault="008152EE" w:rsidP="008152EE">
      <w:pPr>
        <w:pStyle w:val="Observation"/>
      </w:pPr>
      <w:bookmarkStart w:id="20" w:name="_Ref102133717"/>
      <w:bookmarkStart w:id="21" w:name="_Toc102144564"/>
      <w:r>
        <w:t>For the dense urban scenario, STxMP provide benefits only for UEs in good conditions.</w:t>
      </w:r>
      <w:bookmarkEnd w:id="20"/>
      <w:bookmarkEnd w:id="21"/>
      <w:r>
        <w:t xml:space="preserve"> </w:t>
      </w:r>
    </w:p>
    <w:p w14:paraId="181227B6" w14:textId="2E967E19" w:rsidR="009D55EE" w:rsidRPr="009D55EE" w:rsidRDefault="008152EE" w:rsidP="009D55EE">
      <w:pPr>
        <w:rPr>
          <w:lang w:val="en-GB" w:eastAsia="ja-JP"/>
        </w:rPr>
      </w:pPr>
      <w:r>
        <w:rPr>
          <w:lang w:val="en-GB" w:eastAsia="ja-JP"/>
        </w:rPr>
        <w:t xml:space="preserve">We note that </w:t>
      </w:r>
      <w:r>
        <w:rPr>
          <w:lang w:val="en-GB" w:eastAsia="ja-JP"/>
        </w:rPr>
        <w:fldChar w:fldCharType="begin"/>
      </w:r>
      <w:r>
        <w:rPr>
          <w:lang w:val="en-GB" w:eastAsia="ja-JP"/>
        </w:rPr>
        <w:instrText xml:space="preserve"> REF _Ref102133717 \r \h </w:instrText>
      </w:r>
      <w:r>
        <w:rPr>
          <w:lang w:val="en-GB" w:eastAsia="ja-JP"/>
        </w:rPr>
      </w:r>
      <w:r>
        <w:rPr>
          <w:lang w:val="en-GB" w:eastAsia="ja-JP"/>
        </w:rPr>
        <w:fldChar w:fldCharType="separate"/>
      </w:r>
      <w:r w:rsidR="00261592">
        <w:rPr>
          <w:lang w:val="en-GB" w:eastAsia="ja-JP"/>
        </w:rPr>
        <w:t>Observation 9</w:t>
      </w:r>
      <w:r>
        <w:rPr>
          <w:lang w:val="en-GB" w:eastAsia="ja-JP"/>
        </w:rPr>
        <w:fldChar w:fldCharType="end"/>
      </w:r>
      <w:r>
        <w:rPr>
          <w:lang w:val="en-GB" w:eastAsia="ja-JP"/>
        </w:rPr>
        <w:t xml:space="preserve"> may impact the non-full buffer results, where UEs in bad conditions tend to dominate the results.</w:t>
      </w:r>
    </w:p>
    <w:p w14:paraId="37EB5693" w14:textId="2D8A7DD6" w:rsidR="00C01F33" w:rsidRPr="00CE0424" w:rsidRDefault="00C01F33" w:rsidP="00CE0424">
      <w:pPr>
        <w:pStyle w:val="Heading1"/>
      </w:pPr>
      <w:bookmarkStart w:id="22"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2"/>
    <w:p w14:paraId="1DA9FD22" w14:textId="2CA06CF6" w:rsidR="007F507A" w:rsidRDefault="006F6582">
      <w:pPr>
        <w:pStyle w:val="TableofFigures"/>
        <w:tabs>
          <w:tab w:val="right" w:leader="dot" w:pos="9629"/>
        </w:tabs>
        <w:rPr>
          <w:rFonts w:asciiTheme="minorHAnsi" w:eastAsiaTheme="minorEastAsia" w:hAnsiTheme="minorHAnsi" w:cstheme="minorBidi"/>
          <w:b w:val="0"/>
          <w:sz w:val="22"/>
          <w:szCs w:val="22"/>
          <w:lang/>
        </w:rPr>
      </w:pPr>
      <w:r>
        <w:rPr>
          <w:b w:val="0"/>
          <w:bCs/>
        </w:rPr>
        <w:fldChar w:fldCharType="begin"/>
      </w:r>
      <w:r>
        <w:rPr>
          <w:bCs/>
        </w:rPr>
        <w:instrText xml:space="preserve"> TOC \f O \n \h \z \t "Observation" \c </w:instrText>
      </w:r>
      <w:r>
        <w:rPr>
          <w:b w:val="0"/>
          <w:bCs/>
        </w:rPr>
        <w:fldChar w:fldCharType="separate"/>
      </w:r>
      <w:hyperlink w:anchor="_Toc102144556" w:history="1">
        <w:r w:rsidR="007F507A" w:rsidRPr="00EB1A81">
          <w:rPr>
            <w:rStyle w:val="Hyperlink"/>
            <w:noProof/>
          </w:rPr>
          <w:t>Observation 1</w:t>
        </w:r>
        <w:r w:rsidR="007F507A">
          <w:rPr>
            <w:rFonts w:asciiTheme="minorHAnsi" w:eastAsiaTheme="minorEastAsia" w:hAnsiTheme="minorHAnsi" w:cstheme="minorBidi"/>
            <w:b w:val="0"/>
            <w:sz w:val="22"/>
            <w:szCs w:val="22"/>
            <w:lang/>
          </w:rPr>
          <w:tab/>
        </w:r>
        <w:r w:rsidR="007F507A" w:rsidRPr="00EB1A81">
          <w:rPr>
            <w:rStyle w:val="Hyperlink"/>
            <w:noProof/>
          </w:rPr>
          <w:t>The UE can already today transmit from multiple panels at the same time, using identical copies of the signal.</w:t>
        </w:r>
      </w:hyperlink>
    </w:p>
    <w:p w14:paraId="1D60CF48" w14:textId="6630C146"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57" w:history="1">
        <w:r w:rsidR="007F507A" w:rsidRPr="00EB1A81">
          <w:rPr>
            <w:rStyle w:val="Hyperlink"/>
            <w:noProof/>
          </w:rPr>
          <w:t>Observation 2</w:t>
        </w:r>
        <w:r w:rsidR="007F507A">
          <w:rPr>
            <w:rFonts w:asciiTheme="minorHAnsi" w:eastAsiaTheme="minorEastAsia" w:hAnsiTheme="minorHAnsi" w:cstheme="minorBidi"/>
            <w:b w:val="0"/>
            <w:sz w:val="22"/>
            <w:szCs w:val="22"/>
            <w:lang/>
          </w:rPr>
          <w:tab/>
        </w:r>
        <w:r w:rsidR="007F507A" w:rsidRPr="00EB1A81">
          <w:rPr>
            <w:rStyle w:val="Hyperlink"/>
            <w:noProof/>
          </w:rPr>
          <w:t>Simultaneous transmission over multiple panels is associated with a significant complexity, and a specification effort must be motivated by significant performance gains.</w:t>
        </w:r>
      </w:hyperlink>
    </w:p>
    <w:p w14:paraId="25FCAD0A" w14:textId="28CC4CDA"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58" w:history="1">
        <w:r w:rsidR="007F507A" w:rsidRPr="00EB1A81">
          <w:rPr>
            <w:rStyle w:val="Hyperlink"/>
            <w:noProof/>
          </w:rPr>
          <w:t>Observation 3</w:t>
        </w:r>
        <w:r w:rsidR="007F507A">
          <w:rPr>
            <w:rFonts w:asciiTheme="minorHAnsi" w:eastAsiaTheme="minorEastAsia" w:hAnsiTheme="minorHAnsi" w:cstheme="minorBidi"/>
            <w:b w:val="0"/>
            <w:sz w:val="22"/>
            <w:szCs w:val="22"/>
            <w:lang/>
          </w:rPr>
          <w:tab/>
        </w:r>
        <w:r w:rsidR="007F507A" w:rsidRPr="00EB1A81">
          <w:rPr>
            <w:rStyle w:val="Hyperlink"/>
            <w:noProof/>
          </w:rPr>
          <w:t>For the UL, single-DCI multi-TRP operation is equivalent to single-TRP operation.</w:t>
        </w:r>
      </w:hyperlink>
    </w:p>
    <w:p w14:paraId="69870EBB" w14:textId="4C662D1D"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59" w:history="1">
        <w:r w:rsidR="007F507A" w:rsidRPr="00EB1A81">
          <w:rPr>
            <w:rStyle w:val="Hyperlink"/>
            <w:noProof/>
          </w:rPr>
          <w:t>Observation 4</w:t>
        </w:r>
        <w:r w:rsidR="007F507A">
          <w:rPr>
            <w:rFonts w:asciiTheme="minorHAnsi" w:eastAsiaTheme="minorEastAsia" w:hAnsiTheme="minorHAnsi" w:cstheme="minorBidi"/>
            <w:b w:val="0"/>
            <w:sz w:val="22"/>
            <w:szCs w:val="22"/>
            <w:lang/>
          </w:rPr>
          <w:tab/>
        </w:r>
        <w:r w:rsidR="007F507A" w:rsidRPr="00EB1A81">
          <w:rPr>
            <w:rStyle w:val="Hyperlink"/>
            <w:noProof/>
          </w:rPr>
          <w:t>A consumer deployed FWA device resembles a smartphone device in many important aspects.</w:t>
        </w:r>
      </w:hyperlink>
    </w:p>
    <w:p w14:paraId="7D4CFB50" w14:textId="7DDC60A9"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0" w:history="1">
        <w:r w:rsidR="007F507A" w:rsidRPr="00EB1A81">
          <w:rPr>
            <w:rStyle w:val="Hyperlink"/>
            <w:noProof/>
          </w:rPr>
          <w:t>Observation 5</w:t>
        </w:r>
        <w:r w:rsidR="007F507A">
          <w:rPr>
            <w:rFonts w:asciiTheme="minorHAnsi" w:eastAsiaTheme="minorEastAsia" w:hAnsiTheme="minorHAnsi" w:cstheme="minorBidi"/>
            <w:b w:val="0"/>
            <w:sz w:val="22"/>
            <w:szCs w:val="22"/>
            <w:lang/>
          </w:rPr>
          <w:tab/>
        </w:r>
        <w:r w:rsidR="007F507A" w:rsidRPr="00EB1A81">
          <w:rPr>
            <w:rStyle w:val="Hyperlink"/>
            <w:noProof/>
          </w:rPr>
          <w:t>It is impossible to design a solution that targets all CPE/FWA/vehicle/industrial devices, since they represent widely different scenarios.</w:t>
        </w:r>
      </w:hyperlink>
    </w:p>
    <w:p w14:paraId="0D523509" w14:textId="4F09B227"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1" w:history="1">
        <w:r w:rsidR="007F507A" w:rsidRPr="00EB1A81">
          <w:rPr>
            <w:rStyle w:val="Hyperlink"/>
            <w:noProof/>
          </w:rPr>
          <w:t>Observation 6</w:t>
        </w:r>
        <w:r w:rsidR="007F507A">
          <w:rPr>
            <w:rFonts w:asciiTheme="minorHAnsi" w:eastAsiaTheme="minorEastAsia" w:hAnsiTheme="minorHAnsi" w:cstheme="minorBidi"/>
            <w:b w:val="0"/>
            <w:sz w:val="22"/>
            <w:szCs w:val="22"/>
            <w:lang/>
          </w:rPr>
          <w:tab/>
        </w:r>
        <w:r w:rsidR="007F507A" w:rsidRPr="00EB1A81">
          <w:rPr>
            <w:rStyle w:val="Hyperlink"/>
            <w:noProof/>
          </w:rPr>
          <w:t>Commercial smartphones operating in FR2 are equipped with multiple panels but can only transmit from one panel at a time.</w:t>
        </w:r>
      </w:hyperlink>
    </w:p>
    <w:p w14:paraId="25C94F3F" w14:textId="3EA90F1C"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2" w:history="1">
        <w:r w:rsidR="007F507A" w:rsidRPr="00EB1A81">
          <w:rPr>
            <w:rStyle w:val="Hyperlink"/>
            <w:noProof/>
          </w:rPr>
          <w:t>Observation 7</w:t>
        </w:r>
        <w:r w:rsidR="007F507A">
          <w:rPr>
            <w:rFonts w:asciiTheme="minorHAnsi" w:eastAsiaTheme="minorEastAsia" w:hAnsiTheme="minorHAnsi" w:cstheme="minorBidi"/>
            <w:b w:val="0"/>
            <w:sz w:val="22"/>
            <w:szCs w:val="22"/>
            <w:lang/>
          </w:rPr>
          <w:tab/>
        </w:r>
        <w:r w:rsidR="007F507A" w:rsidRPr="00EB1A81">
          <w:rPr>
            <w:rStyle w:val="Hyperlink"/>
            <w:noProof/>
          </w:rPr>
          <w:t>An STxMP UE uses resources from two TRPs.</w:t>
        </w:r>
      </w:hyperlink>
    </w:p>
    <w:p w14:paraId="36F1E779" w14:textId="2DB0B26D"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3" w:history="1">
        <w:r w:rsidR="007F507A" w:rsidRPr="00EB1A81">
          <w:rPr>
            <w:rStyle w:val="Hyperlink"/>
            <w:noProof/>
          </w:rPr>
          <w:t>Observation 8</w:t>
        </w:r>
        <w:r w:rsidR="007F507A">
          <w:rPr>
            <w:rFonts w:asciiTheme="minorHAnsi" w:eastAsiaTheme="minorEastAsia" w:hAnsiTheme="minorHAnsi" w:cstheme="minorBidi"/>
            <w:b w:val="0"/>
            <w:sz w:val="22"/>
            <w:szCs w:val="22"/>
            <w:lang/>
          </w:rPr>
          <w:tab/>
        </w:r>
        <w:r w:rsidR="007F507A" w:rsidRPr="00EB1A81">
          <w:rPr>
            <w:rStyle w:val="Hyperlink"/>
            <w:noProof/>
          </w:rPr>
          <w:t>For the indoor scenario, STxMP provide benefits at low load.</w:t>
        </w:r>
      </w:hyperlink>
    </w:p>
    <w:p w14:paraId="7949E0A6" w14:textId="669E9FFC"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4" w:history="1">
        <w:r w:rsidR="007F507A" w:rsidRPr="00EB1A81">
          <w:rPr>
            <w:rStyle w:val="Hyperlink"/>
            <w:noProof/>
          </w:rPr>
          <w:t>Observation 9</w:t>
        </w:r>
        <w:r w:rsidR="007F507A">
          <w:rPr>
            <w:rFonts w:asciiTheme="minorHAnsi" w:eastAsiaTheme="minorEastAsia" w:hAnsiTheme="minorHAnsi" w:cstheme="minorBidi"/>
            <w:b w:val="0"/>
            <w:sz w:val="22"/>
            <w:szCs w:val="22"/>
            <w:lang/>
          </w:rPr>
          <w:tab/>
        </w:r>
        <w:r w:rsidR="007F507A" w:rsidRPr="00EB1A81">
          <w:rPr>
            <w:rStyle w:val="Hyperlink"/>
            <w:noProof/>
          </w:rPr>
          <w:t>For the dense urban scenario, STxMP provide benefits only for UEs in good conditions.</w:t>
        </w:r>
      </w:hyperlink>
    </w:p>
    <w:p w14:paraId="6225A1B8" w14:textId="223C3C63"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AEDA5BC" w14:textId="77777777" w:rsidR="007F507A" w:rsidRDefault="006E1C82">
      <w:pPr>
        <w:pStyle w:val="TableofFigures"/>
        <w:tabs>
          <w:tab w:val="right" w:leader="dot" w:pos="9629"/>
        </w:tabs>
        <w:rPr>
          <w:rFonts w:asciiTheme="minorHAnsi" w:eastAsiaTheme="minorEastAsia" w:hAnsiTheme="minorHAnsi" w:cstheme="minorBidi"/>
          <w:b w:val="0"/>
          <w:sz w:val="22"/>
          <w:szCs w:val="22"/>
          <w:lang/>
        </w:rPr>
      </w:pPr>
      <w:r>
        <w:rPr>
          <w:bCs/>
        </w:rPr>
        <w:fldChar w:fldCharType="begin"/>
      </w:r>
      <w:r>
        <w:rPr>
          <w:bCs/>
        </w:rPr>
        <w:instrText xml:space="preserve"> TOC \n \h \z \t "Proposal" \c </w:instrText>
      </w:r>
      <w:r>
        <w:rPr>
          <w:bCs/>
        </w:rPr>
        <w:fldChar w:fldCharType="separate"/>
      </w:r>
      <w:hyperlink w:anchor="_Toc102144565" w:history="1">
        <w:r w:rsidR="007F507A" w:rsidRPr="00DA45A4">
          <w:rPr>
            <w:rStyle w:val="Hyperlink"/>
            <w:noProof/>
            <w:lang w:val="en-GB"/>
          </w:rPr>
          <w:t>Proposal 1</w:t>
        </w:r>
        <w:r w:rsidR="007F507A">
          <w:rPr>
            <w:rFonts w:asciiTheme="minorHAnsi" w:eastAsiaTheme="minorEastAsia" w:hAnsiTheme="minorHAnsi" w:cstheme="minorBidi"/>
            <w:b w:val="0"/>
            <w:sz w:val="22"/>
            <w:szCs w:val="22"/>
            <w:lang/>
          </w:rPr>
          <w:tab/>
        </w:r>
        <w:r w:rsidR="007F507A" w:rsidRPr="00DA45A4">
          <w:rPr>
            <w:rStyle w:val="Hyperlink"/>
            <w:noProof/>
            <w:lang w:val="en-GB"/>
          </w:rPr>
          <w:t>Strive for a common precoding indication solution for single-DCI and multi-DCI based multi-TRP operation.</w:t>
        </w:r>
      </w:hyperlink>
    </w:p>
    <w:p w14:paraId="29FBD1F9" w14:textId="77777777"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6" w:history="1">
        <w:r w:rsidR="007F507A" w:rsidRPr="00DA45A4">
          <w:rPr>
            <w:rStyle w:val="Hyperlink"/>
            <w:noProof/>
            <w:lang w:val="en-GB"/>
          </w:rPr>
          <w:t>Proposal 2</w:t>
        </w:r>
        <w:r w:rsidR="007F507A">
          <w:rPr>
            <w:rFonts w:asciiTheme="minorHAnsi" w:eastAsiaTheme="minorEastAsia" w:hAnsiTheme="minorHAnsi" w:cstheme="minorBidi"/>
            <w:b w:val="0"/>
            <w:sz w:val="22"/>
            <w:szCs w:val="22"/>
            <w:lang/>
          </w:rPr>
          <w:tab/>
        </w:r>
        <w:r w:rsidR="007F507A" w:rsidRPr="00DA45A4">
          <w:rPr>
            <w:rStyle w:val="Hyperlink"/>
            <w:noProof/>
            <w:lang w:val="en-GB"/>
          </w:rPr>
          <w:t>Stay with one codeword for STxMP unless significant benefits can be demonstrated.</w:t>
        </w:r>
      </w:hyperlink>
    </w:p>
    <w:p w14:paraId="3CB30B88" w14:textId="77777777"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7" w:history="1">
        <w:r w:rsidR="007F507A" w:rsidRPr="00DA45A4">
          <w:rPr>
            <w:rStyle w:val="Hyperlink"/>
            <w:noProof/>
            <w:lang w:val="en-GB"/>
          </w:rPr>
          <w:t>Proposal 3</w:t>
        </w:r>
        <w:r w:rsidR="007F507A">
          <w:rPr>
            <w:rFonts w:asciiTheme="minorHAnsi" w:eastAsiaTheme="minorEastAsia" w:hAnsiTheme="minorHAnsi" w:cstheme="minorBidi"/>
            <w:b w:val="0"/>
            <w:sz w:val="22"/>
            <w:szCs w:val="22"/>
            <w:lang/>
          </w:rPr>
          <w:tab/>
        </w:r>
        <w:r w:rsidR="007F507A" w:rsidRPr="00DA45A4">
          <w:rPr>
            <w:rStyle w:val="Hyperlink"/>
            <w:noProof/>
            <w:lang w:val="en-GB"/>
          </w:rPr>
          <w:t>Further study if the UL grant should contain one or two SRIs/TPMIs.</w:t>
        </w:r>
      </w:hyperlink>
    </w:p>
    <w:p w14:paraId="3BCE4496" w14:textId="77777777"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8" w:history="1">
        <w:r w:rsidR="007F507A" w:rsidRPr="00DA45A4">
          <w:rPr>
            <w:rStyle w:val="Hyperlink"/>
            <w:noProof/>
            <w:lang w:val="en-GB"/>
          </w:rPr>
          <w:t>Proposal 4</w:t>
        </w:r>
        <w:r w:rsidR="007F507A">
          <w:rPr>
            <w:rFonts w:asciiTheme="minorHAnsi" w:eastAsiaTheme="minorEastAsia" w:hAnsiTheme="minorHAnsi" w:cstheme="minorBidi"/>
            <w:b w:val="0"/>
            <w:sz w:val="22"/>
            <w:szCs w:val="22"/>
            <w:lang/>
          </w:rPr>
          <w:tab/>
        </w:r>
        <w:r w:rsidR="007F507A" w:rsidRPr="00DA45A4">
          <w:rPr>
            <w:rStyle w:val="Hyperlink"/>
            <w:noProof/>
            <w:lang w:val="en-GB"/>
          </w:rPr>
          <w:t>Evaluate the benefits of STxMP for a smartphone device.</w:t>
        </w:r>
      </w:hyperlink>
    </w:p>
    <w:p w14:paraId="732A02B5" w14:textId="77777777"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69" w:history="1">
        <w:r w:rsidR="007F507A" w:rsidRPr="00DA45A4">
          <w:rPr>
            <w:rStyle w:val="Hyperlink"/>
            <w:noProof/>
            <w:lang w:val="en-GB" w:eastAsia="ja-JP"/>
          </w:rPr>
          <w:t>Proposal 5</w:t>
        </w:r>
        <w:r w:rsidR="007F507A">
          <w:rPr>
            <w:rFonts w:asciiTheme="minorHAnsi" w:eastAsiaTheme="minorEastAsia" w:hAnsiTheme="minorHAnsi" w:cstheme="minorBidi"/>
            <w:b w:val="0"/>
            <w:sz w:val="22"/>
            <w:szCs w:val="22"/>
            <w:lang/>
          </w:rPr>
          <w:tab/>
        </w:r>
        <w:r w:rsidR="007F507A" w:rsidRPr="00DA45A4">
          <w:rPr>
            <w:rStyle w:val="Hyperlink"/>
            <w:noProof/>
            <w:lang w:val="en-GB" w:eastAsia="ja-JP"/>
          </w:rPr>
          <w:t>Use the EVMs in [2] as a starting point when defining EVMs for STxMP evaluations.</w:t>
        </w:r>
      </w:hyperlink>
    </w:p>
    <w:p w14:paraId="2DB6E040" w14:textId="77777777" w:rsidR="007F507A" w:rsidRDefault="00524C63">
      <w:pPr>
        <w:pStyle w:val="TableofFigures"/>
        <w:tabs>
          <w:tab w:val="right" w:leader="dot" w:pos="9629"/>
        </w:tabs>
        <w:rPr>
          <w:rFonts w:asciiTheme="minorHAnsi" w:eastAsiaTheme="minorEastAsia" w:hAnsiTheme="minorHAnsi" w:cstheme="minorBidi"/>
          <w:b w:val="0"/>
          <w:sz w:val="22"/>
          <w:szCs w:val="22"/>
          <w:lang/>
        </w:rPr>
      </w:pPr>
      <w:hyperlink w:anchor="_Toc102144570" w:history="1">
        <w:r w:rsidR="007F507A" w:rsidRPr="00DA45A4">
          <w:rPr>
            <w:rStyle w:val="Hyperlink"/>
            <w:noProof/>
            <w:lang w:val="en-GB" w:eastAsia="ja-JP"/>
          </w:rPr>
          <w:t>Proposal 6</w:t>
        </w:r>
        <w:r w:rsidR="007F507A">
          <w:rPr>
            <w:rFonts w:asciiTheme="minorHAnsi" w:eastAsiaTheme="minorEastAsia" w:hAnsiTheme="minorHAnsi" w:cstheme="minorBidi"/>
            <w:b w:val="0"/>
            <w:sz w:val="22"/>
            <w:szCs w:val="22"/>
            <w:lang/>
          </w:rPr>
          <w:tab/>
        </w:r>
        <w:r w:rsidR="007F507A" w:rsidRPr="00DA45A4">
          <w:rPr>
            <w:rStyle w:val="Hyperlink"/>
            <w:noProof/>
            <w:lang w:val="en-GB" w:eastAsia="ja-JP"/>
          </w:rPr>
          <w:t>Evaluate the benefits of STxMP using system simulations.</w:t>
        </w:r>
      </w:hyperlink>
    </w:p>
    <w:p w14:paraId="58ACA235" w14:textId="5BC5D2E3"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23" w:name="_In-sequence_SDU_delivery"/>
      <w:bookmarkEnd w:id="23"/>
      <w:r w:rsidRPr="00CE0424">
        <w:t>References</w:t>
      </w:r>
    </w:p>
    <w:p w14:paraId="715CA09B" w14:textId="4B09040E" w:rsidR="003A7EF3" w:rsidRDefault="00B54DD6" w:rsidP="000E0F2D">
      <w:pPr>
        <w:pStyle w:val="Reference"/>
      </w:pPr>
      <w:bookmarkStart w:id="24" w:name="_Ref31185007"/>
      <w:bookmarkStart w:id="25" w:name="_Ref174151459"/>
      <w:bookmarkStart w:id="26"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24"/>
      <w:r w:rsidR="00B46F7E">
        <w:t>2</w:t>
      </w:r>
      <w:r w:rsidRPr="00B25BEA">
        <w:t xml:space="preserve"> </w:t>
      </w:r>
      <w:bookmarkEnd w:id="25"/>
      <w:bookmarkEnd w:id="26"/>
    </w:p>
    <w:p w14:paraId="66FC619D" w14:textId="682F66F6" w:rsidR="0011304C" w:rsidRDefault="0011304C" w:rsidP="000E0F2D">
      <w:pPr>
        <w:pStyle w:val="Reference"/>
      </w:pPr>
      <w:bookmarkStart w:id="27" w:name="_Ref101531765"/>
      <w:r w:rsidRPr="0011304C">
        <w:t>R1-2007151</w:t>
      </w:r>
      <w:r>
        <w:t xml:space="preserve">, </w:t>
      </w:r>
      <w:r w:rsidR="003D65DB" w:rsidRPr="003D65DB">
        <w:t>Moderator summary for multi-beam enhancement: EVM</w:t>
      </w:r>
      <w:r w:rsidR="003D65DB">
        <w:t>, Moderator (Samsung), RAN1#102-e, Aug 2020.</w:t>
      </w:r>
      <w:bookmarkEnd w:id="27"/>
    </w:p>
    <w:p w14:paraId="72435882" w14:textId="58431665" w:rsidR="007C0518" w:rsidRDefault="007C0518" w:rsidP="007C0518">
      <w:pPr>
        <w:pStyle w:val="Heading1"/>
      </w:pPr>
      <w:r>
        <w:t>Appendix: Simulation parameters</w:t>
      </w:r>
    </w:p>
    <w:tbl>
      <w:tblPr>
        <w:tblStyle w:val="TableGrid"/>
        <w:tblW w:w="9805" w:type="dxa"/>
        <w:tblLook w:val="04A0" w:firstRow="1" w:lastRow="0" w:firstColumn="1" w:lastColumn="0" w:noHBand="0" w:noVBand="1"/>
      </w:tblPr>
      <w:tblGrid>
        <w:gridCol w:w="2605"/>
        <w:gridCol w:w="7200"/>
      </w:tblGrid>
      <w:tr w:rsidR="007C0518" w:rsidRPr="00B90262" w14:paraId="59013D66" w14:textId="77777777" w:rsidTr="00C03729">
        <w:tc>
          <w:tcPr>
            <w:tcW w:w="2605" w:type="dxa"/>
            <w:shd w:val="clear" w:color="auto" w:fill="D5DCE4" w:themeFill="text2" w:themeFillTint="33"/>
          </w:tcPr>
          <w:p w14:paraId="5892B11B" w14:textId="77777777" w:rsidR="007C0518" w:rsidRPr="00B90262" w:rsidRDefault="007C0518" w:rsidP="00C03729">
            <w:pPr>
              <w:snapToGrid w:val="0"/>
              <w:rPr>
                <w:rFonts w:cs="Arial"/>
                <w:b/>
                <w:sz w:val="20"/>
                <w:szCs w:val="20"/>
              </w:rPr>
            </w:pPr>
            <w:r w:rsidRPr="00B90262">
              <w:rPr>
                <w:rFonts w:cs="Arial"/>
                <w:b/>
                <w:sz w:val="20"/>
                <w:szCs w:val="20"/>
              </w:rPr>
              <w:t>Parameters</w:t>
            </w:r>
          </w:p>
        </w:tc>
        <w:tc>
          <w:tcPr>
            <w:tcW w:w="7200" w:type="dxa"/>
            <w:shd w:val="clear" w:color="auto" w:fill="D5DCE4" w:themeFill="text2" w:themeFillTint="33"/>
          </w:tcPr>
          <w:p w14:paraId="0EA131D4" w14:textId="77777777" w:rsidR="007C0518" w:rsidRPr="00B90262" w:rsidRDefault="007C0518" w:rsidP="00C03729">
            <w:pPr>
              <w:snapToGrid w:val="0"/>
              <w:rPr>
                <w:rFonts w:cs="Arial"/>
                <w:b/>
                <w:sz w:val="20"/>
                <w:szCs w:val="20"/>
              </w:rPr>
            </w:pPr>
            <w:r w:rsidRPr="00B90262">
              <w:rPr>
                <w:rFonts w:cs="Arial"/>
                <w:b/>
                <w:sz w:val="20"/>
                <w:szCs w:val="20"/>
              </w:rPr>
              <w:t>Values</w:t>
            </w:r>
          </w:p>
        </w:tc>
      </w:tr>
      <w:tr w:rsidR="007C0518" w:rsidRPr="00B90262" w14:paraId="4038E0B7" w14:textId="77777777" w:rsidTr="00C03729">
        <w:trPr>
          <w:trHeight w:val="377"/>
        </w:trPr>
        <w:tc>
          <w:tcPr>
            <w:tcW w:w="2605" w:type="dxa"/>
          </w:tcPr>
          <w:p w14:paraId="1F9D526A" w14:textId="77777777" w:rsidR="007C0518" w:rsidRPr="00B90262" w:rsidRDefault="007C0518" w:rsidP="00C03729">
            <w:pPr>
              <w:snapToGrid w:val="0"/>
              <w:rPr>
                <w:rFonts w:cs="Arial"/>
                <w:sz w:val="20"/>
                <w:szCs w:val="20"/>
              </w:rPr>
            </w:pPr>
            <w:r w:rsidRPr="00B90262">
              <w:rPr>
                <w:rFonts w:cs="Arial"/>
                <w:sz w:val="20"/>
                <w:szCs w:val="20"/>
              </w:rPr>
              <w:t>Scenarios</w:t>
            </w:r>
          </w:p>
        </w:tc>
        <w:tc>
          <w:tcPr>
            <w:tcW w:w="7200" w:type="dxa"/>
          </w:tcPr>
          <w:p w14:paraId="716F769C" w14:textId="77777777" w:rsidR="007C0518" w:rsidRPr="00106783" w:rsidRDefault="007C0518" w:rsidP="00C03729">
            <w:pPr>
              <w:pStyle w:val="ListParagraph"/>
              <w:numPr>
                <w:ilvl w:val="0"/>
                <w:numId w:val="23"/>
              </w:numPr>
              <w:snapToGrid w:val="0"/>
              <w:spacing w:line="240" w:lineRule="auto"/>
              <w:ind w:left="264" w:hanging="264"/>
              <w:rPr>
                <w:rFonts w:ascii="Arial" w:hAnsi="Arial" w:cs="Arial"/>
                <w:color w:val="000000" w:themeColor="text1"/>
                <w:sz w:val="20"/>
                <w:szCs w:val="20"/>
              </w:rPr>
            </w:pPr>
            <w:r w:rsidRPr="00027DF6">
              <w:rPr>
                <w:rFonts w:ascii="Arial" w:hAnsi="Arial" w:cs="Arial"/>
                <w:sz w:val="20"/>
                <w:szCs w:val="20"/>
              </w:rPr>
              <w:t xml:space="preserve">Dense urban (macro-layer only, TR 38.913) @FR2, 200m ISD, 2-tier model with wrap-around (7 sites, 3 sectors/cells per cell), </w:t>
            </w:r>
            <w:r>
              <w:rPr>
                <w:rFonts w:ascii="Arial" w:hAnsi="Arial" w:cs="Arial"/>
                <w:sz w:val="20"/>
                <w:szCs w:val="20"/>
              </w:rPr>
              <w:t>1</w:t>
            </w:r>
            <w:r w:rsidRPr="00106783">
              <w:rPr>
                <w:rFonts w:ascii="Arial" w:hAnsi="Arial" w:cs="Arial"/>
                <w:sz w:val="20"/>
                <w:szCs w:val="20"/>
                <w:lang w:val="en-US"/>
              </w:rPr>
              <w:t>00</w:t>
            </w:r>
            <w:r w:rsidRPr="00027DF6">
              <w:rPr>
                <w:rFonts w:ascii="Arial" w:hAnsi="Arial" w:cs="Arial"/>
                <w:sz w:val="20"/>
                <w:szCs w:val="20"/>
              </w:rPr>
              <w:t>% outdoor</w:t>
            </w:r>
            <w:r w:rsidRPr="00106783">
              <w:rPr>
                <w:rFonts w:ascii="Arial" w:hAnsi="Arial" w:cs="Arial"/>
                <w:sz w:val="20"/>
                <w:szCs w:val="20"/>
                <w:lang w:val="en-US"/>
              </w:rPr>
              <w:t>.</w:t>
            </w:r>
          </w:p>
          <w:p w14:paraId="5C263129" w14:textId="77777777" w:rsidR="007C0518" w:rsidRPr="00B90262" w:rsidRDefault="007C0518" w:rsidP="00C03729">
            <w:pPr>
              <w:pStyle w:val="ListParagraph"/>
              <w:numPr>
                <w:ilvl w:val="0"/>
                <w:numId w:val="23"/>
              </w:numPr>
              <w:snapToGrid w:val="0"/>
              <w:spacing w:line="240" w:lineRule="auto"/>
              <w:ind w:left="264" w:hanging="264"/>
              <w:rPr>
                <w:rFonts w:ascii="Arial" w:hAnsi="Arial" w:cs="Arial"/>
                <w:color w:val="000000" w:themeColor="text1"/>
                <w:sz w:val="20"/>
                <w:szCs w:val="20"/>
              </w:rPr>
            </w:pPr>
            <w:r w:rsidRPr="00B90262">
              <w:rPr>
                <w:rFonts w:ascii="Arial" w:hAnsi="Arial" w:cs="Arial"/>
                <w:sz w:val="20"/>
                <w:szCs w:val="20"/>
              </w:rPr>
              <w:t>Indoor (TR 38.901/802)</w:t>
            </w:r>
            <w:r w:rsidRPr="005F6F84">
              <w:rPr>
                <w:rFonts w:ascii="Arial" w:hAnsi="Arial" w:cs="Arial"/>
                <w:sz w:val="20"/>
                <w:szCs w:val="20"/>
                <w:lang w:val="en-US"/>
              </w:rPr>
              <w:t>, 12 sites, 1 sector per cell</w:t>
            </w:r>
          </w:p>
        </w:tc>
      </w:tr>
      <w:tr w:rsidR="007C0518" w:rsidRPr="00B90262" w14:paraId="4DDFCF0C" w14:textId="77777777" w:rsidTr="00C03729">
        <w:trPr>
          <w:trHeight w:val="377"/>
        </w:trPr>
        <w:tc>
          <w:tcPr>
            <w:tcW w:w="2605" w:type="dxa"/>
          </w:tcPr>
          <w:p w14:paraId="611198C1" w14:textId="77777777" w:rsidR="007C0518" w:rsidRPr="00B90262" w:rsidRDefault="007C0518" w:rsidP="00C03729">
            <w:pPr>
              <w:snapToGrid w:val="0"/>
              <w:rPr>
                <w:rFonts w:cs="Arial"/>
                <w:sz w:val="20"/>
                <w:szCs w:val="20"/>
              </w:rPr>
            </w:pPr>
            <w:r w:rsidRPr="00B90262">
              <w:rPr>
                <w:rFonts w:cs="Arial"/>
                <w:sz w:val="20"/>
                <w:szCs w:val="20"/>
              </w:rPr>
              <w:t>Frequency Range</w:t>
            </w:r>
          </w:p>
        </w:tc>
        <w:tc>
          <w:tcPr>
            <w:tcW w:w="7200" w:type="dxa"/>
          </w:tcPr>
          <w:p w14:paraId="7B1E20DE" w14:textId="77777777" w:rsidR="007C0518" w:rsidRPr="00B90262" w:rsidRDefault="007C0518" w:rsidP="00C03729">
            <w:pPr>
              <w:snapToGrid w:val="0"/>
              <w:ind w:left="264" w:hanging="264"/>
              <w:rPr>
                <w:rFonts w:cs="Arial"/>
                <w:color w:val="00B050"/>
                <w:sz w:val="20"/>
                <w:szCs w:val="20"/>
              </w:rPr>
            </w:pPr>
            <w:r w:rsidRPr="00B90262">
              <w:rPr>
                <w:rFonts w:cs="Arial"/>
                <w:color w:val="000000" w:themeColor="text1"/>
                <w:sz w:val="20"/>
                <w:szCs w:val="20"/>
              </w:rPr>
              <w:t>FR2 @ 30 GHz, SCS: 120 kHz, BW: 80 MHz</w:t>
            </w:r>
          </w:p>
        </w:tc>
      </w:tr>
      <w:tr w:rsidR="007C0518" w:rsidRPr="00B90262" w14:paraId="389D0A5F" w14:textId="77777777" w:rsidTr="00C03729">
        <w:tc>
          <w:tcPr>
            <w:tcW w:w="2605" w:type="dxa"/>
          </w:tcPr>
          <w:p w14:paraId="1E16D681" w14:textId="77777777" w:rsidR="007C0518" w:rsidRPr="00B90262" w:rsidRDefault="007C0518" w:rsidP="00C03729">
            <w:pPr>
              <w:snapToGrid w:val="0"/>
              <w:rPr>
                <w:rFonts w:cs="Arial"/>
                <w:sz w:val="20"/>
                <w:szCs w:val="20"/>
              </w:rPr>
            </w:pPr>
            <w:r w:rsidRPr="00B90262">
              <w:rPr>
                <w:rFonts w:cs="Arial"/>
                <w:sz w:val="20"/>
                <w:szCs w:val="20"/>
              </w:rPr>
              <w:t>BS Antenna Configuration</w:t>
            </w:r>
          </w:p>
        </w:tc>
        <w:tc>
          <w:tcPr>
            <w:tcW w:w="7200" w:type="dxa"/>
          </w:tcPr>
          <w:p w14:paraId="6D2FCFDA" w14:textId="77777777" w:rsidR="007C0518" w:rsidRPr="00027DF6" w:rsidRDefault="007C0518" w:rsidP="00C03729">
            <w:pPr>
              <w:pStyle w:val="ListParagraph"/>
              <w:numPr>
                <w:ilvl w:val="0"/>
                <w:numId w:val="24"/>
              </w:numPr>
              <w:snapToGrid w:val="0"/>
              <w:ind w:left="264" w:hanging="264"/>
              <w:rPr>
                <w:rFonts w:ascii="Arial" w:hAnsi="Arial" w:cs="Arial"/>
                <w:sz w:val="20"/>
                <w:szCs w:val="20"/>
                <w:lang w:val="sv-SE"/>
              </w:rPr>
            </w:pPr>
            <w:r w:rsidRPr="00027DF6">
              <w:rPr>
                <w:rFonts w:ascii="Arial" w:hAnsi="Arial" w:cs="Arial"/>
                <w:sz w:val="20"/>
                <w:szCs w:val="20"/>
                <w:lang w:val="sv-SE"/>
              </w:rPr>
              <w:t>Dense Urban: (M, N, P, M</w:t>
            </w:r>
            <w:r w:rsidRPr="00027DF6">
              <w:rPr>
                <w:rFonts w:ascii="Arial" w:hAnsi="Arial" w:cs="Arial"/>
                <w:sz w:val="20"/>
                <w:szCs w:val="20"/>
                <w:vertAlign w:val="subscript"/>
                <w:lang w:val="sv-SE"/>
              </w:rPr>
              <w:t>g</w:t>
            </w:r>
            <w:r w:rsidRPr="00027DF6">
              <w:rPr>
                <w:rFonts w:ascii="Arial" w:hAnsi="Arial" w:cs="Arial"/>
                <w:sz w:val="20"/>
                <w:szCs w:val="20"/>
                <w:lang w:val="sv-SE"/>
              </w:rPr>
              <w:t>, N</w:t>
            </w:r>
            <w:r w:rsidRPr="00027DF6">
              <w:rPr>
                <w:rFonts w:ascii="Arial" w:hAnsi="Arial" w:cs="Arial"/>
                <w:sz w:val="20"/>
                <w:szCs w:val="20"/>
                <w:vertAlign w:val="subscript"/>
                <w:lang w:val="sv-SE"/>
              </w:rPr>
              <w:t>g</w:t>
            </w:r>
            <w:r w:rsidRPr="00027DF6">
              <w:rPr>
                <w:rFonts w:ascii="Arial" w:hAnsi="Arial" w:cs="Arial"/>
                <w:sz w:val="20"/>
                <w:szCs w:val="20"/>
                <w:lang w:val="sv-SE"/>
              </w:rPr>
              <w:t xml:space="preserve">) = (4, 8, 2, </w:t>
            </w:r>
            <w:r>
              <w:rPr>
                <w:rFonts w:ascii="Arial" w:hAnsi="Arial" w:cs="Arial"/>
                <w:sz w:val="20"/>
                <w:szCs w:val="20"/>
                <w:lang w:val="sv-SE"/>
              </w:rPr>
              <w:t>1</w:t>
            </w:r>
            <w:r w:rsidRPr="00027DF6">
              <w:rPr>
                <w:rFonts w:ascii="Arial" w:hAnsi="Arial" w:cs="Arial"/>
                <w:sz w:val="20"/>
                <w:szCs w:val="20"/>
                <w:lang w:val="sv-SE"/>
              </w:rPr>
              <w:t xml:space="preserve">, </w:t>
            </w:r>
            <w:r>
              <w:rPr>
                <w:rFonts w:ascii="Arial" w:hAnsi="Arial" w:cs="Arial"/>
                <w:sz w:val="20"/>
                <w:szCs w:val="20"/>
                <w:lang w:val="sv-SE"/>
              </w:rPr>
              <w:t>1</w:t>
            </w:r>
            <w:r w:rsidRPr="00027DF6">
              <w:rPr>
                <w:rFonts w:ascii="Arial" w:hAnsi="Arial" w:cs="Arial"/>
                <w:sz w:val="20"/>
                <w:szCs w:val="20"/>
                <w:lang w:val="sv-SE"/>
              </w:rPr>
              <w:t>). (d</w:t>
            </w:r>
            <w:r w:rsidRPr="00027DF6">
              <w:rPr>
                <w:rFonts w:ascii="Arial" w:hAnsi="Arial" w:cs="Arial"/>
                <w:sz w:val="20"/>
                <w:szCs w:val="20"/>
                <w:vertAlign w:val="subscript"/>
                <w:lang w:val="sv-SE"/>
              </w:rPr>
              <w:t>V</w:t>
            </w:r>
            <w:r w:rsidRPr="00027DF6">
              <w:rPr>
                <w:rFonts w:ascii="Arial" w:hAnsi="Arial" w:cs="Arial"/>
                <w:sz w:val="20"/>
                <w:szCs w:val="20"/>
                <w:lang w:val="sv-SE"/>
              </w:rPr>
              <w:t>, d</w:t>
            </w:r>
            <w:r w:rsidRPr="00027DF6">
              <w:rPr>
                <w:rFonts w:ascii="Arial" w:hAnsi="Arial" w:cs="Arial"/>
                <w:sz w:val="20"/>
                <w:szCs w:val="20"/>
                <w:vertAlign w:val="subscript"/>
                <w:lang w:val="sv-SE"/>
              </w:rPr>
              <w:t>H</w:t>
            </w:r>
            <w:r w:rsidRPr="00027DF6">
              <w:rPr>
                <w:rFonts w:ascii="Arial" w:hAnsi="Arial" w:cs="Arial"/>
                <w:sz w:val="20"/>
                <w:szCs w:val="20"/>
                <w:lang w:val="sv-SE"/>
              </w:rPr>
              <w:t xml:space="preserve">) = (0.5, 0.5) </w:t>
            </w:r>
            <w:r w:rsidRPr="00027DF6">
              <w:rPr>
                <w:rFonts w:ascii="Arial" w:hAnsi="Arial" w:cs="Arial"/>
                <w:sz w:val="20"/>
                <w:szCs w:val="20"/>
                <w:lang w:val="en-GB"/>
              </w:rPr>
              <w:t>λ</w:t>
            </w:r>
            <w:r w:rsidRPr="00027DF6">
              <w:rPr>
                <w:rFonts w:ascii="Arial" w:hAnsi="Arial" w:cs="Arial"/>
                <w:sz w:val="20"/>
                <w:szCs w:val="20"/>
                <w:lang w:val="sv-SE"/>
              </w:rPr>
              <w:t>. (d</w:t>
            </w:r>
            <w:r w:rsidRPr="00027DF6">
              <w:rPr>
                <w:rFonts w:ascii="Arial" w:hAnsi="Arial" w:cs="Arial"/>
                <w:sz w:val="20"/>
                <w:szCs w:val="20"/>
                <w:vertAlign w:val="subscript"/>
                <w:lang w:val="sv-SE"/>
              </w:rPr>
              <w:t>g,V</w:t>
            </w:r>
            <w:r w:rsidRPr="00027DF6">
              <w:rPr>
                <w:rFonts w:ascii="Arial" w:hAnsi="Arial" w:cs="Arial"/>
                <w:sz w:val="20"/>
                <w:szCs w:val="20"/>
                <w:lang w:val="sv-SE"/>
              </w:rPr>
              <w:t>, d</w:t>
            </w:r>
            <w:r w:rsidRPr="00027DF6">
              <w:rPr>
                <w:rFonts w:ascii="Arial" w:hAnsi="Arial" w:cs="Arial"/>
                <w:sz w:val="20"/>
                <w:szCs w:val="20"/>
                <w:vertAlign w:val="subscript"/>
                <w:lang w:val="sv-SE"/>
              </w:rPr>
              <w:t>g,H</w:t>
            </w:r>
            <w:r w:rsidRPr="00027DF6">
              <w:rPr>
                <w:rFonts w:ascii="Arial" w:hAnsi="Arial" w:cs="Arial"/>
                <w:sz w:val="20"/>
                <w:szCs w:val="20"/>
                <w:lang w:val="sv-SE"/>
              </w:rPr>
              <w:t xml:space="preserve">) = (2.0, 4.0) </w:t>
            </w:r>
            <w:r w:rsidRPr="00027DF6">
              <w:rPr>
                <w:rFonts w:ascii="Arial" w:hAnsi="Arial" w:cs="Arial"/>
                <w:sz w:val="20"/>
                <w:szCs w:val="20"/>
                <w:lang w:val="en-GB"/>
              </w:rPr>
              <w:t>λ</w:t>
            </w:r>
          </w:p>
          <w:p w14:paraId="5E45D8DA" w14:textId="77777777" w:rsidR="007C0518" w:rsidRPr="00027DF6" w:rsidRDefault="007C0518" w:rsidP="00C03729">
            <w:pPr>
              <w:pStyle w:val="ListParagraph"/>
              <w:numPr>
                <w:ilvl w:val="0"/>
                <w:numId w:val="24"/>
              </w:numPr>
              <w:snapToGrid w:val="0"/>
              <w:ind w:left="264" w:hanging="264"/>
              <w:rPr>
                <w:rFonts w:ascii="Arial" w:hAnsi="Arial" w:cs="Arial"/>
                <w:sz w:val="20"/>
                <w:szCs w:val="20"/>
                <w:lang w:val="sv-SE"/>
              </w:rPr>
            </w:pPr>
            <w:r w:rsidRPr="00027DF6">
              <w:rPr>
                <w:rFonts w:ascii="Arial" w:hAnsi="Arial" w:cs="Arial"/>
                <w:sz w:val="20"/>
                <w:szCs w:val="20"/>
              </w:rPr>
              <w:t xml:space="preserve">Indoor: </w:t>
            </w:r>
            <w:r w:rsidRPr="00027DF6">
              <w:rPr>
                <w:rFonts w:ascii="Arial" w:hAnsi="Arial" w:cs="Arial"/>
                <w:sz w:val="20"/>
                <w:szCs w:val="20"/>
                <w:lang w:val="en-GB"/>
              </w:rPr>
              <w:t>(M, N, P, M</w:t>
            </w:r>
            <w:r w:rsidRPr="00027DF6">
              <w:rPr>
                <w:rFonts w:ascii="Arial" w:hAnsi="Arial" w:cs="Arial"/>
                <w:sz w:val="20"/>
                <w:szCs w:val="20"/>
                <w:vertAlign w:val="subscript"/>
                <w:lang w:val="en-GB"/>
              </w:rPr>
              <w:t>g</w:t>
            </w:r>
            <w:r w:rsidRPr="00027DF6">
              <w:rPr>
                <w:rFonts w:ascii="Arial" w:hAnsi="Arial" w:cs="Arial"/>
                <w:sz w:val="20"/>
                <w:szCs w:val="20"/>
                <w:lang w:val="en-GB"/>
              </w:rPr>
              <w:t>, N</w:t>
            </w:r>
            <w:r w:rsidRPr="00027DF6">
              <w:rPr>
                <w:rFonts w:ascii="Arial" w:hAnsi="Arial" w:cs="Arial"/>
                <w:sz w:val="20"/>
                <w:szCs w:val="20"/>
                <w:vertAlign w:val="subscript"/>
                <w:lang w:val="en-GB"/>
              </w:rPr>
              <w:t>g</w:t>
            </w:r>
            <w:r w:rsidRPr="00027DF6">
              <w:rPr>
                <w:rFonts w:ascii="Arial" w:hAnsi="Arial" w:cs="Arial"/>
                <w:sz w:val="20"/>
                <w:szCs w:val="20"/>
                <w:lang w:val="en-GB"/>
              </w:rPr>
              <w:t xml:space="preserve">) = (2, 2, 2, 1, 1). </w:t>
            </w:r>
            <w:r w:rsidRPr="00027DF6">
              <w:rPr>
                <w:rFonts w:ascii="Arial" w:hAnsi="Arial" w:cs="Arial"/>
                <w:sz w:val="20"/>
                <w:szCs w:val="20"/>
                <w:lang w:val="sv-SE"/>
              </w:rPr>
              <w:t>(d</w:t>
            </w:r>
            <w:r w:rsidRPr="00027DF6">
              <w:rPr>
                <w:rFonts w:ascii="Arial" w:hAnsi="Arial" w:cs="Arial"/>
                <w:sz w:val="20"/>
                <w:szCs w:val="20"/>
                <w:vertAlign w:val="subscript"/>
                <w:lang w:val="sv-SE"/>
              </w:rPr>
              <w:t>V</w:t>
            </w:r>
            <w:r w:rsidRPr="00027DF6">
              <w:rPr>
                <w:rFonts w:ascii="Arial" w:hAnsi="Arial" w:cs="Arial"/>
                <w:sz w:val="20"/>
                <w:szCs w:val="20"/>
                <w:lang w:val="sv-SE"/>
              </w:rPr>
              <w:t>, d</w:t>
            </w:r>
            <w:r w:rsidRPr="00027DF6">
              <w:rPr>
                <w:rFonts w:ascii="Arial" w:hAnsi="Arial" w:cs="Arial"/>
                <w:sz w:val="20"/>
                <w:szCs w:val="20"/>
                <w:vertAlign w:val="subscript"/>
                <w:lang w:val="sv-SE"/>
              </w:rPr>
              <w:t>H</w:t>
            </w:r>
            <w:r w:rsidRPr="00027DF6">
              <w:rPr>
                <w:rFonts w:ascii="Arial" w:hAnsi="Arial" w:cs="Arial"/>
                <w:sz w:val="20"/>
                <w:szCs w:val="20"/>
                <w:lang w:val="sv-SE"/>
              </w:rPr>
              <w:t xml:space="preserve">) = (0.5, 0.5) </w:t>
            </w:r>
            <w:r w:rsidRPr="00027DF6">
              <w:rPr>
                <w:rFonts w:ascii="Arial" w:hAnsi="Arial" w:cs="Arial"/>
                <w:sz w:val="20"/>
                <w:szCs w:val="20"/>
                <w:lang w:val="en-GB"/>
              </w:rPr>
              <w:t>λ</w:t>
            </w:r>
            <w:r w:rsidRPr="00027DF6">
              <w:rPr>
                <w:rFonts w:ascii="Arial" w:hAnsi="Arial" w:cs="Arial"/>
                <w:sz w:val="20"/>
                <w:szCs w:val="20"/>
                <w:lang w:val="sv-SE"/>
              </w:rPr>
              <w:t>.</w:t>
            </w:r>
          </w:p>
        </w:tc>
      </w:tr>
      <w:tr w:rsidR="007C0518" w:rsidRPr="00B90262" w14:paraId="5C67F8F1" w14:textId="77777777" w:rsidTr="00C03729">
        <w:tc>
          <w:tcPr>
            <w:tcW w:w="2605" w:type="dxa"/>
          </w:tcPr>
          <w:p w14:paraId="7BA3BCEB" w14:textId="77777777" w:rsidR="007C0518" w:rsidRPr="00B90262" w:rsidRDefault="007C0518" w:rsidP="00C03729">
            <w:pPr>
              <w:snapToGrid w:val="0"/>
              <w:rPr>
                <w:rFonts w:cs="Arial"/>
                <w:sz w:val="20"/>
                <w:szCs w:val="20"/>
              </w:rPr>
            </w:pPr>
            <w:r w:rsidRPr="00B90262">
              <w:rPr>
                <w:rFonts w:cs="Arial"/>
                <w:sz w:val="20"/>
                <w:szCs w:val="20"/>
              </w:rPr>
              <w:t>UE Antenna Configuration</w:t>
            </w:r>
          </w:p>
        </w:tc>
        <w:tc>
          <w:tcPr>
            <w:tcW w:w="7200" w:type="dxa"/>
          </w:tcPr>
          <w:p w14:paraId="53937E7A" w14:textId="77777777" w:rsidR="007C0518" w:rsidRPr="00FA2781" w:rsidRDefault="007C0518" w:rsidP="00C03729">
            <w:pPr>
              <w:pStyle w:val="ListParagraph"/>
              <w:snapToGrid w:val="0"/>
              <w:ind w:left="264"/>
              <w:rPr>
                <w:rFonts w:cs="Arial"/>
                <w:szCs w:val="20"/>
              </w:rPr>
            </w:pPr>
            <w:r w:rsidRPr="00FA2781">
              <w:rPr>
                <w:rFonts w:ascii="Arial" w:hAnsi="Arial" w:cs="Arial"/>
                <w:sz w:val="20"/>
                <w:szCs w:val="20"/>
              </w:rPr>
              <w:t xml:space="preserve">2 </w:t>
            </w:r>
            <w:r>
              <w:rPr>
                <w:rFonts w:ascii="Arial" w:hAnsi="Arial" w:cs="Arial"/>
                <w:sz w:val="20"/>
                <w:szCs w:val="20"/>
                <w:lang w:val="en-US"/>
              </w:rPr>
              <w:t>back</w:t>
            </w:r>
            <w:r w:rsidRPr="00FA2781">
              <w:rPr>
                <w:rFonts w:ascii="Arial" w:hAnsi="Arial" w:cs="Arial"/>
                <w:sz w:val="20"/>
                <w:szCs w:val="20"/>
              </w:rPr>
              <w:t>-to-back panels. Panel structure: (M, N, P) = (1, 4, 2), d</w:t>
            </w:r>
            <w:r w:rsidRPr="00FA2781">
              <w:rPr>
                <w:rFonts w:ascii="Arial" w:hAnsi="Arial" w:cs="Arial"/>
                <w:sz w:val="20"/>
                <w:szCs w:val="20"/>
                <w:vertAlign w:val="subscript"/>
              </w:rPr>
              <w:t>H</w:t>
            </w:r>
            <w:r w:rsidRPr="00FA2781">
              <w:rPr>
                <w:rFonts w:ascii="Arial" w:hAnsi="Arial" w:cs="Arial"/>
                <w:sz w:val="20"/>
                <w:szCs w:val="20"/>
              </w:rPr>
              <w:t xml:space="preserve"> = 0.5</w:t>
            </w:r>
            <w:r w:rsidRPr="00FA2781">
              <w:rPr>
                <w:rFonts w:ascii="Arial" w:hAnsi="Arial" w:cs="Arial"/>
                <w:sz w:val="20"/>
                <w:szCs w:val="20"/>
                <w:lang w:val="en-GB"/>
              </w:rPr>
              <w:t>λ</w:t>
            </w:r>
          </w:p>
        </w:tc>
      </w:tr>
      <w:tr w:rsidR="007C0518" w:rsidRPr="00B90262" w14:paraId="7A25F9D1" w14:textId="77777777" w:rsidTr="00C03729">
        <w:tc>
          <w:tcPr>
            <w:tcW w:w="2605" w:type="dxa"/>
          </w:tcPr>
          <w:p w14:paraId="1BC6219A" w14:textId="77777777" w:rsidR="007C0518" w:rsidRPr="00027DF6" w:rsidRDefault="007C0518" w:rsidP="00C03729">
            <w:pPr>
              <w:snapToGrid w:val="0"/>
              <w:rPr>
                <w:rFonts w:cs="Arial"/>
                <w:szCs w:val="20"/>
              </w:rPr>
            </w:pPr>
            <w:r>
              <w:rPr>
                <w:rFonts w:cs="Arial"/>
                <w:szCs w:val="20"/>
              </w:rPr>
              <w:t>UL precoder</w:t>
            </w:r>
          </w:p>
        </w:tc>
        <w:tc>
          <w:tcPr>
            <w:tcW w:w="7200" w:type="dxa"/>
          </w:tcPr>
          <w:p w14:paraId="1B03C194" w14:textId="77777777" w:rsidR="007C0518" w:rsidRPr="00F30816" w:rsidRDefault="007C0518" w:rsidP="00C03729">
            <w:pPr>
              <w:snapToGrid w:val="0"/>
              <w:rPr>
                <w:rFonts w:cs="Arial"/>
                <w:sz w:val="20"/>
                <w:szCs w:val="20"/>
              </w:rPr>
            </w:pPr>
            <w:r w:rsidRPr="00033861">
              <w:rPr>
                <w:rFonts w:cs="Arial"/>
                <w:sz w:val="20"/>
                <w:szCs w:val="20"/>
                <w:lang w:val="sv-SE"/>
              </w:rPr>
              <w:t>SVD</w:t>
            </w:r>
          </w:p>
        </w:tc>
      </w:tr>
      <w:tr w:rsidR="007C0518" w:rsidRPr="00B90262" w14:paraId="1A1206B9" w14:textId="77777777" w:rsidTr="00C03729">
        <w:tc>
          <w:tcPr>
            <w:tcW w:w="2605" w:type="dxa"/>
          </w:tcPr>
          <w:p w14:paraId="1DEDC9D4" w14:textId="77777777" w:rsidR="007C0518" w:rsidRPr="00027DF6" w:rsidRDefault="007C0518" w:rsidP="00C03729">
            <w:pPr>
              <w:snapToGrid w:val="0"/>
              <w:rPr>
                <w:rFonts w:cs="Arial"/>
                <w:sz w:val="20"/>
                <w:szCs w:val="20"/>
              </w:rPr>
            </w:pPr>
            <w:r w:rsidRPr="00027DF6">
              <w:rPr>
                <w:rFonts w:cs="Arial"/>
                <w:sz w:val="20"/>
                <w:szCs w:val="20"/>
              </w:rPr>
              <w:t>TX Rank</w:t>
            </w:r>
          </w:p>
        </w:tc>
        <w:tc>
          <w:tcPr>
            <w:tcW w:w="7200" w:type="dxa"/>
          </w:tcPr>
          <w:p w14:paraId="46648A14" w14:textId="77777777" w:rsidR="007C0518" w:rsidRPr="00027DF6" w:rsidRDefault="007C0518" w:rsidP="00C03729">
            <w:pPr>
              <w:snapToGrid w:val="0"/>
              <w:rPr>
                <w:rFonts w:cs="Arial"/>
                <w:sz w:val="20"/>
                <w:szCs w:val="20"/>
              </w:rPr>
            </w:pPr>
            <w:r w:rsidRPr="00027DF6">
              <w:rPr>
                <w:rFonts w:cs="Arial"/>
                <w:sz w:val="20"/>
                <w:szCs w:val="20"/>
              </w:rPr>
              <w:t>Each panel can transmit up to rank 2</w:t>
            </w:r>
            <w:r>
              <w:rPr>
                <w:rFonts w:cs="Arial"/>
                <w:sz w:val="20"/>
                <w:szCs w:val="20"/>
              </w:rPr>
              <w:t>, so up to rank two with panel selection and up to rank 4 for STxMP.</w:t>
            </w:r>
          </w:p>
        </w:tc>
      </w:tr>
      <w:tr w:rsidR="007C0518" w:rsidRPr="00B90262" w14:paraId="214C92F0" w14:textId="77777777" w:rsidTr="00C03729">
        <w:tc>
          <w:tcPr>
            <w:tcW w:w="2605" w:type="dxa"/>
          </w:tcPr>
          <w:p w14:paraId="4098986F" w14:textId="77777777" w:rsidR="007C0518" w:rsidRPr="00B90262" w:rsidRDefault="007C0518" w:rsidP="00C03729">
            <w:pPr>
              <w:snapToGrid w:val="0"/>
              <w:rPr>
                <w:rFonts w:cs="Arial"/>
                <w:sz w:val="20"/>
                <w:szCs w:val="20"/>
              </w:rPr>
            </w:pPr>
            <w:r w:rsidRPr="00B90262">
              <w:rPr>
                <w:rFonts w:cs="Arial"/>
                <w:sz w:val="20"/>
                <w:szCs w:val="20"/>
              </w:rPr>
              <w:t>Traffic Model</w:t>
            </w:r>
          </w:p>
        </w:tc>
        <w:tc>
          <w:tcPr>
            <w:tcW w:w="7200" w:type="dxa"/>
          </w:tcPr>
          <w:p w14:paraId="391CC120" w14:textId="77777777" w:rsidR="007C0518" w:rsidRPr="007C0518" w:rsidRDefault="007C0518" w:rsidP="00C03729">
            <w:pPr>
              <w:pStyle w:val="ListBullet"/>
              <w:spacing w:after="0"/>
              <w:ind w:left="357" w:hanging="357"/>
              <w:rPr>
                <w:sz w:val="20"/>
                <w:szCs w:val="18"/>
              </w:rPr>
            </w:pPr>
            <w:r w:rsidRPr="007C0518">
              <w:rPr>
                <w:sz w:val="20"/>
                <w:szCs w:val="18"/>
              </w:rPr>
              <w:t xml:space="preserve">Full buffer </w:t>
            </w:r>
          </w:p>
          <w:p w14:paraId="1F29CA8F" w14:textId="77777777" w:rsidR="007C0518" w:rsidRPr="00B90262" w:rsidRDefault="007C0518" w:rsidP="00C03729">
            <w:pPr>
              <w:pStyle w:val="ListBullet"/>
              <w:spacing w:after="0"/>
              <w:ind w:left="357" w:hanging="357"/>
            </w:pPr>
            <w:r w:rsidRPr="007C0518">
              <w:rPr>
                <w:sz w:val="20"/>
                <w:szCs w:val="18"/>
              </w:rPr>
              <w:t>FTP model 1 with packet size 0.5 Mbytes</w:t>
            </w:r>
          </w:p>
        </w:tc>
      </w:tr>
      <w:tr w:rsidR="007C0518" w:rsidRPr="00B90262" w14:paraId="5CE4CEB3" w14:textId="77777777" w:rsidTr="00C03729">
        <w:tc>
          <w:tcPr>
            <w:tcW w:w="2605" w:type="dxa"/>
          </w:tcPr>
          <w:p w14:paraId="11ADC381" w14:textId="77777777" w:rsidR="007C0518" w:rsidRPr="00B90262" w:rsidRDefault="007C0518" w:rsidP="00C03729">
            <w:pPr>
              <w:snapToGrid w:val="0"/>
              <w:rPr>
                <w:rFonts w:cs="Arial"/>
                <w:sz w:val="20"/>
                <w:szCs w:val="20"/>
              </w:rPr>
            </w:pPr>
            <w:r w:rsidRPr="00B90262">
              <w:rPr>
                <w:rFonts w:cs="Arial"/>
                <w:sz w:val="20"/>
                <w:szCs w:val="20"/>
              </w:rPr>
              <w:t>UE and panel orientation</w:t>
            </w:r>
          </w:p>
        </w:tc>
        <w:tc>
          <w:tcPr>
            <w:tcW w:w="7200" w:type="dxa"/>
          </w:tcPr>
          <w:p w14:paraId="5231D5D3" w14:textId="77777777" w:rsidR="007C0518" w:rsidRPr="00B90262" w:rsidRDefault="007C0518" w:rsidP="00C03729">
            <w:pPr>
              <w:snapToGrid w:val="0"/>
              <w:ind w:left="264" w:hanging="264"/>
              <w:rPr>
                <w:rFonts w:cs="Arial"/>
                <w:sz w:val="20"/>
                <w:szCs w:val="20"/>
              </w:rPr>
            </w:pPr>
            <w:r w:rsidRPr="00B90262">
              <w:rPr>
                <w:rFonts w:cs="Arial"/>
                <w:sz w:val="20"/>
                <w:szCs w:val="20"/>
              </w:rPr>
              <w:t>Vertical but random in azimuth</w:t>
            </w:r>
          </w:p>
        </w:tc>
      </w:tr>
      <w:tr w:rsidR="007C0518" w:rsidRPr="00B90262" w14:paraId="407CCDDD" w14:textId="77777777" w:rsidTr="00C03729">
        <w:tc>
          <w:tcPr>
            <w:tcW w:w="2605" w:type="dxa"/>
          </w:tcPr>
          <w:p w14:paraId="50DA9B11" w14:textId="77777777" w:rsidR="007C0518" w:rsidRPr="00B90262" w:rsidRDefault="007C0518" w:rsidP="00C03729">
            <w:pPr>
              <w:snapToGrid w:val="0"/>
              <w:rPr>
                <w:rFonts w:cs="Arial"/>
                <w:sz w:val="20"/>
                <w:szCs w:val="20"/>
              </w:rPr>
            </w:pPr>
            <w:r w:rsidRPr="00B90262">
              <w:rPr>
                <w:rFonts w:cs="Arial"/>
                <w:sz w:val="20"/>
                <w:szCs w:val="20"/>
              </w:rPr>
              <w:t>UE dropping</w:t>
            </w:r>
          </w:p>
        </w:tc>
        <w:tc>
          <w:tcPr>
            <w:tcW w:w="7200" w:type="dxa"/>
          </w:tcPr>
          <w:p w14:paraId="6D7BC68C" w14:textId="77777777" w:rsidR="007C0518" w:rsidRPr="00B90262" w:rsidRDefault="007C0518" w:rsidP="00C03729">
            <w:pPr>
              <w:snapToGrid w:val="0"/>
              <w:ind w:left="264" w:hanging="264"/>
              <w:rPr>
                <w:rFonts w:cs="Arial"/>
                <w:sz w:val="20"/>
                <w:szCs w:val="20"/>
              </w:rPr>
            </w:pPr>
            <w:r w:rsidRPr="00B90262">
              <w:rPr>
                <w:rFonts w:cs="Arial"/>
                <w:sz w:val="20"/>
                <w:szCs w:val="20"/>
              </w:rPr>
              <w:t>Random</w:t>
            </w:r>
          </w:p>
        </w:tc>
      </w:tr>
      <w:tr w:rsidR="00E02246" w:rsidRPr="00B90262" w14:paraId="039BC423" w14:textId="77777777" w:rsidTr="00C03729">
        <w:tc>
          <w:tcPr>
            <w:tcW w:w="2605" w:type="dxa"/>
          </w:tcPr>
          <w:p w14:paraId="11782A3F" w14:textId="69F72F84" w:rsidR="00E02246" w:rsidRPr="005B2E12" w:rsidRDefault="00E02246" w:rsidP="00C03729">
            <w:pPr>
              <w:snapToGrid w:val="0"/>
              <w:rPr>
                <w:rFonts w:cs="Arial"/>
                <w:szCs w:val="20"/>
              </w:rPr>
            </w:pPr>
            <w:r w:rsidRPr="005B2E12">
              <w:rPr>
                <w:rFonts w:cs="Arial"/>
                <w:szCs w:val="20"/>
              </w:rPr>
              <w:lastRenderedPageBreak/>
              <w:t xml:space="preserve">UE Tx power </w:t>
            </w:r>
            <w:r w:rsidR="005B2E12" w:rsidRPr="005B2E12">
              <w:rPr>
                <w:rFonts w:cs="Arial"/>
                <w:szCs w:val="20"/>
              </w:rPr>
              <w:t>EIRP</w:t>
            </w:r>
          </w:p>
        </w:tc>
        <w:tc>
          <w:tcPr>
            <w:tcW w:w="7200" w:type="dxa"/>
          </w:tcPr>
          <w:p w14:paraId="49F97F77" w14:textId="0255127C" w:rsidR="00E02246" w:rsidRPr="005B2E12" w:rsidRDefault="00E02246" w:rsidP="00C03729">
            <w:pPr>
              <w:snapToGrid w:val="0"/>
              <w:ind w:left="264" w:hanging="264"/>
              <w:rPr>
                <w:rFonts w:cs="Arial"/>
                <w:szCs w:val="20"/>
              </w:rPr>
            </w:pPr>
            <w:r w:rsidRPr="005B2E12">
              <w:rPr>
                <w:rFonts w:cs="Arial"/>
                <w:szCs w:val="20"/>
              </w:rPr>
              <w:t xml:space="preserve">23dBm </w:t>
            </w:r>
          </w:p>
        </w:tc>
      </w:tr>
    </w:tbl>
    <w:p w14:paraId="20BEF390" w14:textId="77777777" w:rsidR="007C0518" w:rsidRPr="007C0518" w:rsidRDefault="007C0518" w:rsidP="007C0518">
      <w:pPr>
        <w:rPr>
          <w:lang w:val="en-GB" w:eastAsia="ja-JP"/>
        </w:rPr>
      </w:pPr>
    </w:p>
    <w:sectPr w:rsidR="007C0518" w:rsidRPr="007C0518" w:rsidSect="000E584B">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BA13" w14:textId="77777777" w:rsidR="00524C63" w:rsidRDefault="00524C63">
      <w:r>
        <w:separator/>
      </w:r>
    </w:p>
  </w:endnote>
  <w:endnote w:type="continuationSeparator" w:id="0">
    <w:p w14:paraId="783487B1" w14:textId="77777777" w:rsidR="00524C63" w:rsidRDefault="00524C63">
      <w:r>
        <w:continuationSeparator/>
      </w:r>
    </w:p>
  </w:endnote>
  <w:endnote w:type="continuationNotice" w:id="1">
    <w:p w14:paraId="38FDEB8A" w14:textId="77777777" w:rsidR="00524C63" w:rsidRDefault="00524C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CCB6D" w14:textId="77777777" w:rsidR="00524C63" w:rsidRDefault="00524C63">
      <w:r>
        <w:separator/>
      </w:r>
    </w:p>
  </w:footnote>
  <w:footnote w:type="continuationSeparator" w:id="0">
    <w:p w14:paraId="37B12836" w14:textId="77777777" w:rsidR="00524C63" w:rsidRDefault="00524C63">
      <w:r>
        <w:continuationSeparator/>
      </w:r>
    </w:p>
  </w:footnote>
  <w:footnote w:type="continuationNotice" w:id="1">
    <w:p w14:paraId="6B68006E" w14:textId="77777777" w:rsidR="00524C63" w:rsidRDefault="00524C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9456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760ED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2B3F28"/>
    <w:multiLevelType w:val="hybridMultilevel"/>
    <w:tmpl w:val="1BD4058A"/>
    <w:lvl w:ilvl="0" w:tplc="2BB422F0">
      <w:start w:val="5"/>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8B43708"/>
    <w:lvl w:ilvl="0" w:tplc="88C42E7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E42359A"/>
    <w:multiLevelType w:val="hybridMultilevel"/>
    <w:tmpl w:val="16F4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E9763B"/>
    <w:multiLevelType w:val="hybridMultilevel"/>
    <w:tmpl w:val="5304484E"/>
    <w:lvl w:ilvl="0" w:tplc="D046B55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2"/>
  </w:num>
  <w:num w:numId="4">
    <w:abstractNumId w:val="15"/>
  </w:num>
  <w:num w:numId="5">
    <w:abstractNumId w:val="16"/>
  </w:num>
  <w:num w:numId="6">
    <w:abstractNumId w:val="17"/>
  </w:num>
  <w:num w:numId="7">
    <w:abstractNumId w:val="7"/>
  </w:num>
  <w:num w:numId="8">
    <w:abstractNumId w:val="8"/>
  </w:num>
  <w:num w:numId="9">
    <w:abstractNumId w:val="4"/>
  </w:num>
  <w:num w:numId="10">
    <w:abstractNumId w:val="23"/>
  </w:num>
  <w:num w:numId="11">
    <w:abstractNumId w:val="10"/>
  </w:num>
  <w:num w:numId="12">
    <w:abstractNumId w:val="21"/>
  </w:num>
  <w:num w:numId="13">
    <w:abstractNumId w:val="13"/>
  </w:num>
  <w:num w:numId="14">
    <w:abstractNumId w:val="6"/>
  </w:num>
  <w:num w:numId="15">
    <w:abstractNumId w:val="18"/>
  </w:num>
  <w:num w:numId="16">
    <w:abstractNumId w:val="3"/>
  </w:num>
  <w:num w:numId="17">
    <w:abstractNumId w:val="5"/>
  </w:num>
  <w:num w:numId="18">
    <w:abstractNumId w:val="19"/>
  </w:num>
  <w:num w:numId="19">
    <w:abstractNumId w:val="22"/>
  </w:num>
  <w:num w:numId="20">
    <w:abstractNumId w:val="1"/>
  </w:num>
  <w:num w:numId="21">
    <w:abstractNumId w:val="0"/>
  </w:num>
  <w:num w:numId="22">
    <w:abstractNumId w:val="11"/>
  </w:num>
  <w:num w:numId="23">
    <w:abstractNumId w:val="9"/>
  </w:num>
  <w:num w:numId="2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94"/>
    <w:rsid w:val="00002A37"/>
    <w:rsid w:val="0000451A"/>
    <w:rsid w:val="00005047"/>
    <w:rsid w:val="0000564C"/>
    <w:rsid w:val="00006446"/>
    <w:rsid w:val="00006896"/>
    <w:rsid w:val="00006B66"/>
    <w:rsid w:val="00007A7D"/>
    <w:rsid w:val="00007CDC"/>
    <w:rsid w:val="00010716"/>
    <w:rsid w:val="0001075B"/>
    <w:rsid w:val="00011B28"/>
    <w:rsid w:val="00012F56"/>
    <w:rsid w:val="00013AAE"/>
    <w:rsid w:val="00015D15"/>
    <w:rsid w:val="000170F6"/>
    <w:rsid w:val="00017989"/>
    <w:rsid w:val="0002098F"/>
    <w:rsid w:val="00020C92"/>
    <w:rsid w:val="00021E0B"/>
    <w:rsid w:val="00021F49"/>
    <w:rsid w:val="000228DA"/>
    <w:rsid w:val="00022B78"/>
    <w:rsid w:val="000241E9"/>
    <w:rsid w:val="000246B8"/>
    <w:rsid w:val="00024C0E"/>
    <w:rsid w:val="0002564D"/>
    <w:rsid w:val="00025D80"/>
    <w:rsid w:val="00025ECA"/>
    <w:rsid w:val="00025FB6"/>
    <w:rsid w:val="00027D20"/>
    <w:rsid w:val="00027DF6"/>
    <w:rsid w:val="00027F89"/>
    <w:rsid w:val="00030C2F"/>
    <w:rsid w:val="00030D1B"/>
    <w:rsid w:val="0003208B"/>
    <w:rsid w:val="000325B8"/>
    <w:rsid w:val="00032756"/>
    <w:rsid w:val="00033861"/>
    <w:rsid w:val="0003435C"/>
    <w:rsid w:val="00034C15"/>
    <w:rsid w:val="00035407"/>
    <w:rsid w:val="00035A95"/>
    <w:rsid w:val="00035B60"/>
    <w:rsid w:val="000366D8"/>
    <w:rsid w:val="000367AA"/>
    <w:rsid w:val="00036BA1"/>
    <w:rsid w:val="000375A9"/>
    <w:rsid w:val="00037B07"/>
    <w:rsid w:val="0004052A"/>
    <w:rsid w:val="000412B3"/>
    <w:rsid w:val="00041826"/>
    <w:rsid w:val="00041B48"/>
    <w:rsid w:val="000422E2"/>
    <w:rsid w:val="00042349"/>
    <w:rsid w:val="00042F22"/>
    <w:rsid w:val="00043D4F"/>
    <w:rsid w:val="000444EF"/>
    <w:rsid w:val="00045A70"/>
    <w:rsid w:val="00045C49"/>
    <w:rsid w:val="00046311"/>
    <w:rsid w:val="00047F1C"/>
    <w:rsid w:val="000524FE"/>
    <w:rsid w:val="00052A07"/>
    <w:rsid w:val="000534E3"/>
    <w:rsid w:val="00053661"/>
    <w:rsid w:val="00053A8B"/>
    <w:rsid w:val="0005426E"/>
    <w:rsid w:val="0005513A"/>
    <w:rsid w:val="000556EF"/>
    <w:rsid w:val="00055B4C"/>
    <w:rsid w:val="0005606A"/>
    <w:rsid w:val="0005678F"/>
    <w:rsid w:val="00056819"/>
    <w:rsid w:val="00057117"/>
    <w:rsid w:val="000575CE"/>
    <w:rsid w:val="00060599"/>
    <w:rsid w:val="000616E7"/>
    <w:rsid w:val="00063F03"/>
    <w:rsid w:val="000642D8"/>
    <w:rsid w:val="0006487E"/>
    <w:rsid w:val="00064D3A"/>
    <w:rsid w:val="0006504C"/>
    <w:rsid w:val="0006510E"/>
    <w:rsid w:val="00065E1A"/>
    <w:rsid w:val="00066952"/>
    <w:rsid w:val="00066C49"/>
    <w:rsid w:val="00066EA7"/>
    <w:rsid w:val="000718B5"/>
    <w:rsid w:val="00073365"/>
    <w:rsid w:val="000746A6"/>
    <w:rsid w:val="000750A6"/>
    <w:rsid w:val="000768EF"/>
    <w:rsid w:val="00077E5F"/>
    <w:rsid w:val="0008036A"/>
    <w:rsid w:val="000806F3"/>
    <w:rsid w:val="000808D1"/>
    <w:rsid w:val="00080CBB"/>
    <w:rsid w:val="00080E22"/>
    <w:rsid w:val="00081AE6"/>
    <w:rsid w:val="00082415"/>
    <w:rsid w:val="00083085"/>
    <w:rsid w:val="00084878"/>
    <w:rsid w:val="00084B35"/>
    <w:rsid w:val="00084BE1"/>
    <w:rsid w:val="000855EB"/>
    <w:rsid w:val="00085B52"/>
    <w:rsid w:val="000866F2"/>
    <w:rsid w:val="00086842"/>
    <w:rsid w:val="00087F9D"/>
    <w:rsid w:val="0009009F"/>
    <w:rsid w:val="0009011C"/>
    <w:rsid w:val="00090261"/>
    <w:rsid w:val="00091240"/>
    <w:rsid w:val="00091557"/>
    <w:rsid w:val="00091CED"/>
    <w:rsid w:val="00092464"/>
    <w:rsid w:val="000924C1"/>
    <w:rsid w:val="000924F0"/>
    <w:rsid w:val="00093283"/>
    <w:rsid w:val="00093474"/>
    <w:rsid w:val="000940FE"/>
    <w:rsid w:val="00094A96"/>
    <w:rsid w:val="0009510F"/>
    <w:rsid w:val="0009592F"/>
    <w:rsid w:val="0009786A"/>
    <w:rsid w:val="00097B7B"/>
    <w:rsid w:val="000A073E"/>
    <w:rsid w:val="000A1B7B"/>
    <w:rsid w:val="000A1F1D"/>
    <w:rsid w:val="000A2534"/>
    <w:rsid w:val="000A26C3"/>
    <w:rsid w:val="000A353A"/>
    <w:rsid w:val="000A3861"/>
    <w:rsid w:val="000A56F2"/>
    <w:rsid w:val="000A722C"/>
    <w:rsid w:val="000B10E8"/>
    <w:rsid w:val="000B2719"/>
    <w:rsid w:val="000B3A8F"/>
    <w:rsid w:val="000B407C"/>
    <w:rsid w:val="000B4AB9"/>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173"/>
    <w:rsid w:val="000C41EF"/>
    <w:rsid w:val="000C4974"/>
    <w:rsid w:val="000C4C22"/>
    <w:rsid w:val="000C4DEF"/>
    <w:rsid w:val="000C52C7"/>
    <w:rsid w:val="000C55C5"/>
    <w:rsid w:val="000C715D"/>
    <w:rsid w:val="000D04F3"/>
    <w:rsid w:val="000D0C8A"/>
    <w:rsid w:val="000D0D07"/>
    <w:rsid w:val="000D1491"/>
    <w:rsid w:val="000D17C4"/>
    <w:rsid w:val="000D19DE"/>
    <w:rsid w:val="000D2D5F"/>
    <w:rsid w:val="000D38AE"/>
    <w:rsid w:val="000D4797"/>
    <w:rsid w:val="000D607B"/>
    <w:rsid w:val="000D7359"/>
    <w:rsid w:val="000E04FA"/>
    <w:rsid w:val="000E0527"/>
    <w:rsid w:val="000E0F2D"/>
    <w:rsid w:val="000E1E92"/>
    <w:rsid w:val="000E209C"/>
    <w:rsid w:val="000E2D27"/>
    <w:rsid w:val="000E3777"/>
    <w:rsid w:val="000E4ED6"/>
    <w:rsid w:val="000E4EEA"/>
    <w:rsid w:val="000E4F7C"/>
    <w:rsid w:val="000E584B"/>
    <w:rsid w:val="000E5C3F"/>
    <w:rsid w:val="000E63CF"/>
    <w:rsid w:val="000F06D6"/>
    <w:rsid w:val="000F0D78"/>
    <w:rsid w:val="000F0EB1"/>
    <w:rsid w:val="000F1106"/>
    <w:rsid w:val="000F1371"/>
    <w:rsid w:val="000F143B"/>
    <w:rsid w:val="000F31CA"/>
    <w:rsid w:val="000F329D"/>
    <w:rsid w:val="000F3BE9"/>
    <w:rsid w:val="000F3F6C"/>
    <w:rsid w:val="000F4328"/>
    <w:rsid w:val="000F4758"/>
    <w:rsid w:val="000F6984"/>
    <w:rsid w:val="000F6AA3"/>
    <w:rsid w:val="000F6DF3"/>
    <w:rsid w:val="000F79ED"/>
    <w:rsid w:val="000F7D2E"/>
    <w:rsid w:val="001005FF"/>
    <w:rsid w:val="0010080F"/>
    <w:rsid w:val="00101DB7"/>
    <w:rsid w:val="0010252C"/>
    <w:rsid w:val="00103D75"/>
    <w:rsid w:val="001046D1"/>
    <w:rsid w:val="00105484"/>
    <w:rsid w:val="00105676"/>
    <w:rsid w:val="001060F8"/>
    <w:rsid w:val="001062FB"/>
    <w:rsid w:val="001063E6"/>
    <w:rsid w:val="00106783"/>
    <w:rsid w:val="00107FDF"/>
    <w:rsid w:val="00110070"/>
    <w:rsid w:val="0011092F"/>
    <w:rsid w:val="0011304C"/>
    <w:rsid w:val="00113816"/>
    <w:rsid w:val="00113CF4"/>
    <w:rsid w:val="00113EC9"/>
    <w:rsid w:val="00115122"/>
    <w:rsid w:val="001153EA"/>
    <w:rsid w:val="001154BB"/>
    <w:rsid w:val="00115643"/>
    <w:rsid w:val="00116765"/>
    <w:rsid w:val="00116820"/>
    <w:rsid w:val="00116C25"/>
    <w:rsid w:val="00120A85"/>
    <w:rsid w:val="00120EB7"/>
    <w:rsid w:val="0012100A"/>
    <w:rsid w:val="001219F5"/>
    <w:rsid w:val="00121A20"/>
    <w:rsid w:val="00121F34"/>
    <w:rsid w:val="001222D4"/>
    <w:rsid w:val="00123443"/>
    <w:rsid w:val="0012377F"/>
    <w:rsid w:val="00124314"/>
    <w:rsid w:val="00124CF8"/>
    <w:rsid w:val="0012680D"/>
    <w:rsid w:val="00126B4A"/>
    <w:rsid w:val="001275E8"/>
    <w:rsid w:val="0013012D"/>
    <w:rsid w:val="00130638"/>
    <w:rsid w:val="00132590"/>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2525"/>
    <w:rsid w:val="00143340"/>
    <w:rsid w:val="00143848"/>
    <w:rsid w:val="00143D25"/>
    <w:rsid w:val="0014466D"/>
    <w:rsid w:val="00144B8A"/>
    <w:rsid w:val="00144ED6"/>
    <w:rsid w:val="00145959"/>
    <w:rsid w:val="001473CE"/>
    <w:rsid w:val="001502B1"/>
    <w:rsid w:val="001505A3"/>
    <w:rsid w:val="00150822"/>
    <w:rsid w:val="001511B4"/>
    <w:rsid w:val="00151E23"/>
    <w:rsid w:val="001526E0"/>
    <w:rsid w:val="00154CE6"/>
    <w:rsid w:val="001551B5"/>
    <w:rsid w:val="001557DB"/>
    <w:rsid w:val="00157279"/>
    <w:rsid w:val="0015769E"/>
    <w:rsid w:val="0015784B"/>
    <w:rsid w:val="001617F4"/>
    <w:rsid w:val="00162951"/>
    <w:rsid w:val="00162B05"/>
    <w:rsid w:val="00162FB5"/>
    <w:rsid w:val="0016339F"/>
    <w:rsid w:val="00163762"/>
    <w:rsid w:val="00164071"/>
    <w:rsid w:val="001641C5"/>
    <w:rsid w:val="00164241"/>
    <w:rsid w:val="00164BA4"/>
    <w:rsid w:val="001659C1"/>
    <w:rsid w:val="0016710F"/>
    <w:rsid w:val="00167F7F"/>
    <w:rsid w:val="00171766"/>
    <w:rsid w:val="00171A08"/>
    <w:rsid w:val="00171D51"/>
    <w:rsid w:val="00172465"/>
    <w:rsid w:val="00172E33"/>
    <w:rsid w:val="00173A8E"/>
    <w:rsid w:val="00173C66"/>
    <w:rsid w:val="0017502C"/>
    <w:rsid w:val="00175F47"/>
    <w:rsid w:val="0017641C"/>
    <w:rsid w:val="00176ABE"/>
    <w:rsid w:val="00176C07"/>
    <w:rsid w:val="00176EA8"/>
    <w:rsid w:val="00180B13"/>
    <w:rsid w:val="00180CA7"/>
    <w:rsid w:val="00181308"/>
    <w:rsid w:val="0018143F"/>
    <w:rsid w:val="00181FF8"/>
    <w:rsid w:val="00182C44"/>
    <w:rsid w:val="00182F72"/>
    <w:rsid w:val="00186193"/>
    <w:rsid w:val="00186A77"/>
    <w:rsid w:val="0019074B"/>
    <w:rsid w:val="0019084D"/>
    <w:rsid w:val="00190AC1"/>
    <w:rsid w:val="00191523"/>
    <w:rsid w:val="001915C1"/>
    <w:rsid w:val="0019295A"/>
    <w:rsid w:val="00192BA2"/>
    <w:rsid w:val="001932CF"/>
    <w:rsid w:val="0019341A"/>
    <w:rsid w:val="00193FE2"/>
    <w:rsid w:val="001947CB"/>
    <w:rsid w:val="00194915"/>
    <w:rsid w:val="0019693E"/>
    <w:rsid w:val="00197DF9"/>
    <w:rsid w:val="00197FCE"/>
    <w:rsid w:val="001A1727"/>
    <w:rsid w:val="001A1987"/>
    <w:rsid w:val="001A1AC3"/>
    <w:rsid w:val="001A206B"/>
    <w:rsid w:val="001A2533"/>
    <w:rsid w:val="001A2564"/>
    <w:rsid w:val="001A28AF"/>
    <w:rsid w:val="001A2B1D"/>
    <w:rsid w:val="001A3854"/>
    <w:rsid w:val="001A429F"/>
    <w:rsid w:val="001A50A5"/>
    <w:rsid w:val="001A57BD"/>
    <w:rsid w:val="001A5A28"/>
    <w:rsid w:val="001A6173"/>
    <w:rsid w:val="001A6CBA"/>
    <w:rsid w:val="001B0A41"/>
    <w:rsid w:val="001B0D97"/>
    <w:rsid w:val="001B223A"/>
    <w:rsid w:val="001B3009"/>
    <w:rsid w:val="001B35B1"/>
    <w:rsid w:val="001B3F31"/>
    <w:rsid w:val="001B4E1B"/>
    <w:rsid w:val="001B5832"/>
    <w:rsid w:val="001B5A5D"/>
    <w:rsid w:val="001B7228"/>
    <w:rsid w:val="001B78F4"/>
    <w:rsid w:val="001C06AD"/>
    <w:rsid w:val="001C118A"/>
    <w:rsid w:val="001C14D5"/>
    <w:rsid w:val="001C1CE5"/>
    <w:rsid w:val="001C1D0E"/>
    <w:rsid w:val="001C2178"/>
    <w:rsid w:val="001C31F6"/>
    <w:rsid w:val="001C3D2A"/>
    <w:rsid w:val="001C46AB"/>
    <w:rsid w:val="001C5095"/>
    <w:rsid w:val="001C6928"/>
    <w:rsid w:val="001C7F9E"/>
    <w:rsid w:val="001D0959"/>
    <w:rsid w:val="001D490D"/>
    <w:rsid w:val="001D4A00"/>
    <w:rsid w:val="001D51BA"/>
    <w:rsid w:val="001D53E7"/>
    <w:rsid w:val="001D5DAF"/>
    <w:rsid w:val="001D6204"/>
    <w:rsid w:val="001D6342"/>
    <w:rsid w:val="001D6D53"/>
    <w:rsid w:val="001E278D"/>
    <w:rsid w:val="001E39BE"/>
    <w:rsid w:val="001E58E2"/>
    <w:rsid w:val="001E601F"/>
    <w:rsid w:val="001E6813"/>
    <w:rsid w:val="001E6A65"/>
    <w:rsid w:val="001E7AED"/>
    <w:rsid w:val="001F0ECA"/>
    <w:rsid w:val="001F2118"/>
    <w:rsid w:val="001F28E8"/>
    <w:rsid w:val="001F3916"/>
    <w:rsid w:val="001F54C5"/>
    <w:rsid w:val="001F590D"/>
    <w:rsid w:val="001F5E27"/>
    <w:rsid w:val="001F662C"/>
    <w:rsid w:val="001F7074"/>
    <w:rsid w:val="001F7191"/>
    <w:rsid w:val="00200490"/>
    <w:rsid w:val="00200D04"/>
    <w:rsid w:val="00201F3A"/>
    <w:rsid w:val="00202F13"/>
    <w:rsid w:val="00203A6F"/>
    <w:rsid w:val="00203F96"/>
    <w:rsid w:val="002043BC"/>
    <w:rsid w:val="0020526A"/>
    <w:rsid w:val="002069B2"/>
    <w:rsid w:val="00206ED3"/>
    <w:rsid w:val="00207901"/>
    <w:rsid w:val="00207A6B"/>
    <w:rsid w:val="00207FA3"/>
    <w:rsid w:val="00210670"/>
    <w:rsid w:val="0021140B"/>
    <w:rsid w:val="0021165B"/>
    <w:rsid w:val="00212A99"/>
    <w:rsid w:val="00212C79"/>
    <w:rsid w:val="00213210"/>
    <w:rsid w:val="0021348A"/>
    <w:rsid w:val="00214DA8"/>
    <w:rsid w:val="00215423"/>
    <w:rsid w:val="002158FA"/>
    <w:rsid w:val="00215B5C"/>
    <w:rsid w:val="00220042"/>
    <w:rsid w:val="00220600"/>
    <w:rsid w:val="00220A5C"/>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5632"/>
    <w:rsid w:val="00235872"/>
    <w:rsid w:val="0023638A"/>
    <w:rsid w:val="00237310"/>
    <w:rsid w:val="00241559"/>
    <w:rsid w:val="00241CCD"/>
    <w:rsid w:val="00243232"/>
    <w:rsid w:val="002435B3"/>
    <w:rsid w:val="002458EB"/>
    <w:rsid w:val="00245D00"/>
    <w:rsid w:val="00246145"/>
    <w:rsid w:val="0024618E"/>
    <w:rsid w:val="002465F5"/>
    <w:rsid w:val="0024756C"/>
    <w:rsid w:val="00247578"/>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592"/>
    <w:rsid w:val="002617E7"/>
    <w:rsid w:val="00263269"/>
    <w:rsid w:val="00263BB5"/>
    <w:rsid w:val="00264228"/>
    <w:rsid w:val="00264334"/>
    <w:rsid w:val="0026473E"/>
    <w:rsid w:val="00265732"/>
    <w:rsid w:val="00266214"/>
    <w:rsid w:val="00266217"/>
    <w:rsid w:val="0026660E"/>
    <w:rsid w:val="00266D67"/>
    <w:rsid w:val="0026707B"/>
    <w:rsid w:val="00267C83"/>
    <w:rsid w:val="00267E6A"/>
    <w:rsid w:val="0027059E"/>
    <w:rsid w:val="0027144F"/>
    <w:rsid w:val="00271813"/>
    <w:rsid w:val="00271EFD"/>
    <w:rsid w:val="00271F3A"/>
    <w:rsid w:val="00273278"/>
    <w:rsid w:val="002734F2"/>
    <w:rsid w:val="002737F4"/>
    <w:rsid w:val="00274A4F"/>
    <w:rsid w:val="0027567D"/>
    <w:rsid w:val="00277933"/>
    <w:rsid w:val="002805F5"/>
    <w:rsid w:val="00280751"/>
    <w:rsid w:val="0028280A"/>
    <w:rsid w:val="00282875"/>
    <w:rsid w:val="00284988"/>
    <w:rsid w:val="00284FA5"/>
    <w:rsid w:val="002856DC"/>
    <w:rsid w:val="00285D4E"/>
    <w:rsid w:val="00286ACD"/>
    <w:rsid w:val="00286D7B"/>
    <w:rsid w:val="00286ED9"/>
    <w:rsid w:val="0028761D"/>
    <w:rsid w:val="00287838"/>
    <w:rsid w:val="00287A5F"/>
    <w:rsid w:val="002907B5"/>
    <w:rsid w:val="00290E4B"/>
    <w:rsid w:val="00291575"/>
    <w:rsid w:val="002926BB"/>
    <w:rsid w:val="00292EB7"/>
    <w:rsid w:val="00293181"/>
    <w:rsid w:val="00293706"/>
    <w:rsid w:val="00293AE8"/>
    <w:rsid w:val="00293C5E"/>
    <w:rsid w:val="00294008"/>
    <w:rsid w:val="002945E8"/>
    <w:rsid w:val="0029591B"/>
    <w:rsid w:val="00296227"/>
    <w:rsid w:val="00296469"/>
    <w:rsid w:val="0029647C"/>
    <w:rsid w:val="0029673A"/>
    <w:rsid w:val="00296F44"/>
    <w:rsid w:val="002970CC"/>
    <w:rsid w:val="00297503"/>
    <w:rsid w:val="0029777D"/>
    <w:rsid w:val="002A055E"/>
    <w:rsid w:val="002A155A"/>
    <w:rsid w:val="002A1D4E"/>
    <w:rsid w:val="002A2869"/>
    <w:rsid w:val="002A323B"/>
    <w:rsid w:val="002A3BE1"/>
    <w:rsid w:val="002A4D42"/>
    <w:rsid w:val="002B0085"/>
    <w:rsid w:val="002B10F9"/>
    <w:rsid w:val="002B13CB"/>
    <w:rsid w:val="002B204A"/>
    <w:rsid w:val="002B24D6"/>
    <w:rsid w:val="002B3349"/>
    <w:rsid w:val="002B67D6"/>
    <w:rsid w:val="002B690D"/>
    <w:rsid w:val="002B698A"/>
    <w:rsid w:val="002B7171"/>
    <w:rsid w:val="002C0117"/>
    <w:rsid w:val="002C082D"/>
    <w:rsid w:val="002C1990"/>
    <w:rsid w:val="002C1A59"/>
    <w:rsid w:val="002C303E"/>
    <w:rsid w:val="002C36A7"/>
    <w:rsid w:val="002C41E6"/>
    <w:rsid w:val="002C61E8"/>
    <w:rsid w:val="002C664E"/>
    <w:rsid w:val="002C6B32"/>
    <w:rsid w:val="002C7D2A"/>
    <w:rsid w:val="002D012D"/>
    <w:rsid w:val="002D071A"/>
    <w:rsid w:val="002D0DC5"/>
    <w:rsid w:val="002D1108"/>
    <w:rsid w:val="002D1FD7"/>
    <w:rsid w:val="002D2FE1"/>
    <w:rsid w:val="002D3034"/>
    <w:rsid w:val="002D34B2"/>
    <w:rsid w:val="002D3A38"/>
    <w:rsid w:val="002D3C10"/>
    <w:rsid w:val="002D48B0"/>
    <w:rsid w:val="002D4B9A"/>
    <w:rsid w:val="002D4EF5"/>
    <w:rsid w:val="002D4F32"/>
    <w:rsid w:val="002D55D6"/>
    <w:rsid w:val="002D56B6"/>
    <w:rsid w:val="002D5B37"/>
    <w:rsid w:val="002D6777"/>
    <w:rsid w:val="002D6DB8"/>
    <w:rsid w:val="002D7637"/>
    <w:rsid w:val="002E071E"/>
    <w:rsid w:val="002E08C2"/>
    <w:rsid w:val="002E17F2"/>
    <w:rsid w:val="002E1880"/>
    <w:rsid w:val="002E1C6D"/>
    <w:rsid w:val="002E24B4"/>
    <w:rsid w:val="002E3557"/>
    <w:rsid w:val="002E5259"/>
    <w:rsid w:val="002E52F3"/>
    <w:rsid w:val="002E5476"/>
    <w:rsid w:val="002E5668"/>
    <w:rsid w:val="002E6AF8"/>
    <w:rsid w:val="002E7125"/>
    <w:rsid w:val="002E7ADA"/>
    <w:rsid w:val="002E7CAE"/>
    <w:rsid w:val="002F09A3"/>
    <w:rsid w:val="002F10BF"/>
    <w:rsid w:val="002F13E4"/>
    <w:rsid w:val="002F1844"/>
    <w:rsid w:val="002F2038"/>
    <w:rsid w:val="002F2771"/>
    <w:rsid w:val="002F37A9"/>
    <w:rsid w:val="002F4238"/>
    <w:rsid w:val="002F468C"/>
    <w:rsid w:val="002F4E4C"/>
    <w:rsid w:val="00301CE6"/>
    <w:rsid w:val="00301E13"/>
    <w:rsid w:val="0030256B"/>
    <w:rsid w:val="0030490D"/>
    <w:rsid w:val="0030501F"/>
    <w:rsid w:val="00305535"/>
    <w:rsid w:val="00306B58"/>
    <w:rsid w:val="0030724E"/>
    <w:rsid w:val="00307BA1"/>
    <w:rsid w:val="00310546"/>
    <w:rsid w:val="00311702"/>
    <w:rsid w:val="00311C60"/>
    <w:rsid w:val="00311E82"/>
    <w:rsid w:val="00313C8A"/>
    <w:rsid w:val="00313F0D"/>
    <w:rsid w:val="00313FD6"/>
    <w:rsid w:val="003143BD"/>
    <w:rsid w:val="00315363"/>
    <w:rsid w:val="003153FA"/>
    <w:rsid w:val="0031596D"/>
    <w:rsid w:val="00315B92"/>
    <w:rsid w:val="00317069"/>
    <w:rsid w:val="003203ED"/>
    <w:rsid w:val="00320438"/>
    <w:rsid w:val="00320529"/>
    <w:rsid w:val="00322C9F"/>
    <w:rsid w:val="003232DA"/>
    <w:rsid w:val="003248C1"/>
    <w:rsid w:val="00324D23"/>
    <w:rsid w:val="00324E84"/>
    <w:rsid w:val="003256F6"/>
    <w:rsid w:val="00326932"/>
    <w:rsid w:val="003278EE"/>
    <w:rsid w:val="00330EDC"/>
    <w:rsid w:val="00331751"/>
    <w:rsid w:val="00331F1B"/>
    <w:rsid w:val="00332815"/>
    <w:rsid w:val="00334228"/>
    <w:rsid w:val="00334579"/>
    <w:rsid w:val="00335858"/>
    <w:rsid w:val="00336BDA"/>
    <w:rsid w:val="0033743F"/>
    <w:rsid w:val="0033781A"/>
    <w:rsid w:val="003400C9"/>
    <w:rsid w:val="00340BEB"/>
    <w:rsid w:val="00340F8F"/>
    <w:rsid w:val="00342BD7"/>
    <w:rsid w:val="003439DA"/>
    <w:rsid w:val="00343ADF"/>
    <w:rsid w:val="00343B5E"/>
    <w:rsid w:val="00344981"/>
    <w:rsid w:val="00345B9D"/>
    <w:rsid w:val="003464B2"/>
    <w:rsid w:val="00346DB5"/>
    <w:rsid w:val="003477B1"/>
    <w:rsid w:val="0035047A"/>
    <w:rsid w:val="003506BE"/>
    <w:rsid w:val="0035158D"/>
    <w:rsid w:val="00352333"/>
    <w:rsid w:val="00352768"/>
    <w:rsid w:val="0035283F"/>
    <w:rsid w:val="0035347A"/>
    <w:rsid w:val="00354971"/>
    <w:rsid w:val="00355140"/>
    <w:rsid w:val="00355217"/>
    <w:rsid w:val="003558FA"/>
    <w:rsid w:val="00357380"/>
    <w:rsid w:val="003602D9"/>
    <w:rsid w:val="003604CE"/>
    <w:rsid w:val="0036436D"/>
    <w:rsid w:val="0036493C"/>
    <w:rsid w:val="00364D4D"/>
    <w:rsid w:val="003668A1"/>
    <w:rsid w:val="003668B2"/>
    <w:rsid w:val="00370E47"/>
    <w:rsid w:val="00371809"/>
    <w:rsid w:val="00371986"/>
    <w:rsid w:val="00371F14"/>
    <w:rsid w:val="00372B91"/>
    <w:rsid w:val="00372F07"/>
    <w:rsid w:val="00373B01"/>
    <w:rsid w:val="003742AC"/>
    <w:rsid w:val="00375316"/>
    <w:rsid w:val="00376281"/>
    <w:rsid w:val="003768BA"/>
    <w:rsid w:val="003770AD"/>
    <w:rsid w:val="00377CE1"/>
    <w:rsid w:val="0038187D"/>
    <w:rsid w:val="003835F3"/>
    <w:rsid w:val="00383623"/>
    <w:rsid w:val="003854B0"/>
    <w:rsid w:val="00385BF0"/>
    <w:rsid w:val="00387DE8"/>
    <w:rsid w:val="00392A7D"/>
    <w:rsid w:val="003935A0"/>
    <w:rsid w:val="003939FF"/>
    <w:rsid w:val="00394A04"/>
    <w:rsid w:val="00396E47"/>
    <w:rsid w:val="00397C75"/>
    <w:rsid w:val="003A100C"/>
    <w:rsid w:val="003A1B96"/>
    <w:rsid w:val="003A2223"/>
    <w:rsid w:val="003A2A0F"/>
    <w:rsid w:val="003A2E9B"/>
    <w:rsid w:val="003A320D"/>
    <w:rsid w:val="003A45A1"/>
    <w:rsid w:val="003A5B0A"/>
    <w:rsid w:val="003A60E6"/>
    <w:rsid w:val="003A6BAC"/>
    <w:rsid w:val="003A70A4"/>
    <w:rsid w:val="003A7EF3"/>
    <w:rsid w:val="003B051C"/>
    <w:rsid w:val="003B1089"/>
    <w:rsid w:val="003B159C"/>
    <w:rsid w:val="003B2DFA"/>
    <w:rsid w:val="003B369F"/>
    <w:rsid w:val="003B36A3"/>
    <w:rsid w:val="003B4430"/>
    <w:rsid w:val="003B4C04"/>
    <w:rsid w:val="003B5FDE"/>
    <w:rsid w:val="003B64BB"/>
    <w:rsid w:val="003B6705"/>
    <w:rsid w:val="003B6870"/>
    <w:rsid w:val="003B6E84"/>
    <w:rsid w:val="003B781B"/>
    <w:rsid w:val="003B78B9"/>
    <w:rsid w:val="003B796B"/>
    <w:rsid w:val="003B7FE5"/>
    <w:rsid w:val="003C055E"/>
    <w:rsid w:val="003C078B"/>
    <w:rsid w:val="003C0FB8"/>
    <w:rsid w:val="003C11C8"/>
    <w:rsid w:val="003C12D7"/>
    <w:rsid w:val="003C2702"/>
    <w:rsid w:val="003C3425"/>
    <w:rsid w:val="003C4272"/>
    <w:rsid w:val="003C4E59"/>
    <w:rsid w:val="003C6386"/>
    <w:rsid w:val="003C7779"/>
    <w:rsid w:val="003C7806"/>
    <w:rsid w:val="003D109F"/>
    <w:rsid w:val="003D1E07"/>
    <w:rsid w:val="003D20FD"/>
    <w:rsid w:val="003D23DE"/>
    <w:rsid w:val="003D2478"/>
    <w:rsid w:val="003D2FA5"/>
    <w:rsid w:val="003D3843"/>
    <w:rsid w:val="003D3C45"/>
    <w:rsid w:val="003D5B1F"/>
    <w:rsid w:val="003D5CC2"/>
    <w:rsid w:val="003D65DB"/>
    <w:rsid w:val="003D6BC1"/>
    <w:rsid w:val="003E028A"/>
    <w:rsid w:val="003E10F0"/>
    <w:rsid w:val="003E11D1"/>
    <w:rsid w:val="003E15FA"/>
    <w:rsid w:val="003E165B"/>
    <w:rsid w:val="003E4342"/>
    <w:rsid w:val="003E55E4"/>
    <w:rsid w:val="003E62C2"/>
    <w:rsid w:val="003E73BF"/>
    <w:rsid w:val="003E74B0"/>
    <w:rsid w:val="003E74E3"/>
    <w:rsid w:val="003F05C7"/>
    <w:rsid w:val="003F19BA"/>
    <w:rsid w:val="003F2CD4"/>
    <w:rsid w:val="003F3FCF"/>
    <w:rsid w:val="003F5409"/>
    <w:rsid w:val="003F6BBE"/>
    <w:rsid w:val="004000E8"/>
    <w:rsid w:val="004017E6"/>
    <w:rsid w:val="00402639"/>
    <w:rsid w:val="00402E2B"/>
    <w:rsid w:val="0040512B"/>
    <w:rsid w:val="0040540D"/>
    <w:rsid w:val="00405CA5"/>
    <w:rsid w:val="00407CD3"/>
    <w:rsid w:val="00410134"/>
    <w:rsid w:val="00410B72"/>
    <w:rsid w:val="00410CE3"/>
    <w:rsid w:val="00410F18"/>
    <w:rsid w:val="004112E5"/>
    <w:rsid w:val="0041263E"/>
    <w:rsid w:val="00413AAC"/>
    <w:rsid w:val="00413E92"/>
    <w:rsid w:val="00414A7B"/>
    <w:rsid w:val="004152EC"/>
    <w:rsid w:val="00415EA2"/>
    <w:rsid w:val="00416744"/>
    <w:rsid w:val="004205A9"/>
    <w:rsid w:val="0042101E"/>
    <w:rsid w:val="00421105"/>
    <w:rsid w:val="004218D1"/>
    <w:rsid w:val="00421C59"/>
    <w:rsid w:val="00422AA4"/>
    <w:rsid w:val="0042302A"/>
    <w:rsid w:val="00423241"/>
    <w:rsid w:val="004236E1"/>
    <w:rsid w:val="004242F4"/>
    <w:rsid w:val="004251B9"/>
    <w:rsid w:val="00425A2F"/>
    <w:rsid w:val="00425ACF"/>
    <w:rsid w:val="00425F12"/>
    <w:rsid w:val="00427248"/>
    <w:rsid w:val="0042749F"/>
    <w:rsid w:val="0043030A"/>
    <w:rsid w:val="00430FD9"/>
    <w:rsid w:val="004310F1"/>
    <w:rsid w:val="00431C80"/>
    <w:rsid w:val="004338D8"/>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EBB"/>
    <w:rsid w:val="00444F56"/>
    <w:rsid w:val="00446488"/>
    <w:rsid w:val="0044688F"/>
    <w:rsid w:val="00446D74"/>
    <w:rsid w:val="00447412"/>
    <w:rsid w:val="00447829"/>
    <w:rsid w:val="00450C2D"/>
    <w:rsid w:val="004517AA"/>
    <w:rsid w:val="00451806"/>
    <w:rsid w:val="004523D7"/>
    <w:rsid w:val="004524C2"/>
    <w:rsid w:val="00452CAC"/>
    <w:rsid w:val="00452EE6"/>
    <w:rsid w:val="00454A07"/>
    <w:rsid w:val="00455862"/>
    <w:rsid w:val="0045625B"/>
    <w:rsid w:val="00457565"/>
    <w:rsid w:val="00457B71"/>
    <w:rsid w:val="00457CAD"/>
    <w:rsid w:val="00457FC8"/>
    <w:rsid w:val="0046013C"/>
    <w:rsid w:val="00462759"/>
    <w:rsid w:val="00463495"/>
    <w:rsid w:val="00464689"/>
    <w:rsid w:val="00464755"/>
    <w:rsid w:val="00465580"/>
    <w:rsid w:val="004669E2"/>
    <w:rsid w:val="00466C0E"/>
    <w:rsid w:val="00467441"/>
    <w:rsid w:val="00467D2E"/>
    <w:rsid w:val="00470C31"/>
    <w:rsid w:val="00471DE0"/>
    <w:rsid w:val="00472B54"/>
    <w:rsid w:val="00472C19"/>
    <w:rsid w:val="004734D0"/>
    <w:rsid w:val="00473A58"/>
    <w:rsid w:val="004742A2"/>
    <w:rsid w:val="00474363"/>
    <w:rsid w:val="0047456F"/>
    <w:rsid w:val="00474A1B"/>
    <w:rsid w:val="00475237"/>
    <w:rsid w:val="0047556B"/>
    <w:rsid w:val="00475641"/>
    <w:rsid w:val="0047650B"/>
    <w:rsid w:val="004766C3"/>
    <w:rsid w:val="00476D53"/>
    <w:rsid w:val="00477768"/>
    <w:rsid w:val="00480C09"/>
    <w:rsid w:val="00481236"/>
    <w:rsid w:val="00482D0C"/>
    <w:rsid w:val="0048376D"/>
    <w:rsid w:val="004838BA"/>
    <w:rsid w:val="00484930"/>
    <w:rsid w:val="00485B68"/>
    <w:rsid w:val="00486E94"/>
    <w:rsid w:val="00486FBF"/>
    <w:rsid w:val="004871C7"/>
    <w:rsid w:val="00491988"/>
    <w:rsid w:val="00492BC5"/>
    <w:rsid w:val="0049305D"/>
    <w:rsid w:val="00493D02"/>
    <w:rsid w:val="00495074"/>
    <w:rsid w:val="00495482"/>
    <w:rsid w:val="004964F1"/>
    <w:rsid w:val="004974A7"/>
    <w:rsid w:val="004A16BC"/>
    <w:rsid w:val="004A1E52"/>
    <w:rsid w:val="004A2502"/>
    <w:rsid w:val="004A2B94"/>
    <w:rsid w:val="004A2E53"/>
    <w:rsid w:val="004A4B33"/>
    <w:rsid w:val="004A63FC"/>
    <w:rsid w:val="004A7B2F"/>
    <w:rsid w:val="004A7B6A"/>
    <w:rsid w:val="004B0BBD"/>
    <w:rsid w:val="004B116F"/>
    <w:rsid w:val="004B171B"/>
    <w:rsid w:val="004B233E"/>
    <w:rsid w:val="004B25A1"/>
    <w:rsid w:val="004B312B"/>
    <w:rsid w:val="004B3D22"/>
    <w:rsid w:val="004B40A3"/>
    <w:rsid w:val="004B4970"/>
    <w:rsid w:val="004B4B28"/>
    <w:rsid w:val="004B6F6A"/>
    <w:rsid w:val="004B7C0C"/>
    <w:rsid w:val="004C06A4"/>
    <w:rsid w:val="004C18BF"/>
    <w:rsid w:val="004C209F"/>
    <w:rsid w:val="004C2654"/>
    <w:rsid w:val="004C3898"/>
    <w:rsid w:val="004C4172"/>
    <w:rsid w:val="004C50D0"/>
    <w:rsid w:val="004C52B1"/>
    <w:rsid w:val="004C5907"/>
    <w:rsid w:val="004C6358"/>
    <w:rsid w:val="004D060F"/>
    <w:rsid w:val="004D0E48"/>
    <w:rsid w:val="004D1C0E"/>
    <w:rsid w:val="004D1E3A"/>
    <w:rsid w:val="004D30E6"/>
    <w:rsid w:val="004D36B1"/>
    <w:rsid w:val="004D38DA"/>
    <w:rsid w:val="004D4E57"/>
    <w:rsid w:val="004D543C"/>
    <w:rsid w:val="004D6C92"/>
    <w:rsid w:val="004D7752"/>
    <w:rsid w:val="004D7EBD"/>
    <w:rsid w:val="004E04A6"/>
    <w:rsid w:val="004E2680"/>
    <w:rsid w:val="004E28F9"/>
    <w:rsid w:val="004E3493"/>
    <w:rsid w:val="004E43BF"/>
    <w:rsid w:val="004E462E"/>
    <w:rsid w:val="004E483C"/>
    <w:rsid w:val="004E56DC"/>
    <w:rsid w:val="004E5E82"/>
    <w:rsid w:val="004E76F4"/>
    <w:rsid w:val="004F0039"/>
    <w:rsid w:val="004F0B4E"/>
    <w:rsid w:val="004F0B6C"/>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204A"/>
    <w:rsid w:val="005121C9"/>
    <w:rsid w:val="005135F7"/>
    <w:rsid w:val="00513867"/>
    <w:rsid w:val="005139E1"/>
    <w:rsid w:val="00513DBE"/>
    <w:rsid w:val="00513F36"/>
    <w:rsid w:val="0051461B"/>
    <w:rsid w:val="00514BEF"/>
    <w:rsid w:val="005153A7"/>
    <w:rsid w:val="0051561A"/>
    <w:rsid w:val="005161A0"/>
    <w:rsid w:val="005215DF"/>
    <w:rsid w:val="005219CF"/>
    <w:rsid w:val="00523F91"/>
    <w:rsid w:val="00524C63"/>
    <w:rsid w:val="0052500B"/>
    <w:rsid w:val="00525C0D"/>
    <w:rsid w:val="00526459"/>
    <w:rsid w:val="00526A7C"/>
    <w:rsid w:val="00530E19"/>
    <w:rsid w:val="00534B59"/>
    <w:rsid w:val="005362C9"/>
    <w:rsid w:val="00536759"/>
    <w:rsid w:val="00536953"/>
    <w:rsid w:val="0053730E"/>
    <w:rsid w:val="00537C62"/>
    <w:rsid w:val="00542F6D"/>
    <w:rsid w:val="00543BBB"/>
    <w:rsid w:val="00544700"/>
    <w:rsid w:val="0054497C"/>
    <w:rsid w:val="00545142"/>
    <w:rsid w:val="00546970"/>
    <w:rsid w:val="005470D9"/>
    <w:rsid w:val="0054743D"/>
    <w:rsid w:val="005536EC"/>
    <w:rsid w:val="00554E19"/>
    <w:rsid w:val="00555136"/>
    <w:rsid w:val="005552D2"/>
    <w:rsid w:val="00557415"/>
    <w:rsid w:val="005575DD"/>
    <w:rsid w:val="0056121F"/>
    <w:rsid w:val="00562531"/>
    <w:rsid w:val="005633C2"/>
    <w:rsid w:val="00565547"/>
    <w:rsid w:val="00566EEC"/>
    <w:rsid w:val="00567474"/>
    <w:rsid w:val="00567B07"/>
    <w:rsid w:val="00572505"/>
    <w:rsid w:val="005735BD"/>
    <w:rsid w:val="00573BB0"/>
    <w:rsid w:val="00573D96"/>
    <w:rsid w:val="005747EF"/>
    <w:rsid w:val="0058181E"/>
    <w:rsid w:val="00582809"/>
    <w:rsid w:val="005828A5"/>
    <w:rsid w:val="00582A3E"/>
    <w:rsid w:val="00586E2A"/>
    <w:rsid w:val="0058798C"/>
    <w:rsid w:val="005900FA"/>
    <w:rsid w:val="00590FC7"/>
    <w:rsid w:val="00592998"/>
    <w:rsid w:val="005935A4"/>
    <w:rsid w:val="005943AE"/>
    <w:rsid w:val="005948C2"/>
    <w:rsid w:val="0059492D"/>
    <w:rsid w:val="00595DCA"/>
    <w:rsid w:val="0059779B"/>
    <w:rsid w:val="005A1F19"/>
    <w:rsid w:val="005A209A"/>
    <w:rsid w:val="005A4662"/>
    <w:rsid w:val="005A63F6"/>
    <w:rsid w:val="005A662D"/>
    <w:rsid w:val="005A6C20"/>
    <w:rsid w:val="005A769C"/>
    <w:rsid w:val="005B0911"/>
    <w:rsid w:val="005B1409"/>
    <w:rsid w:val="005B181A"/>
    <w:rsid w:val="005B2E12"/>
    <w:rsid w:val="005B35D7"/>
    <w:rsid w:val="005B392A"/>
    <w:rsid w:val="005B3AA3"/>
    <w:rsid w:val="005B3FA2"/>
    <w:rsid w:val="005B6C0F"/>
    <w:rsid w:val="005B6F83"/>
    <w:rsid w:val="005B77A6"/>
    <w:rsid w:val="005C037C"/>
    <w:rsid w:val="005C055E"/>
    <w:rsid w:val="005C0667"/>
    <w:rsid w:val="005C1218"/>
    <w:rsid w:val="005C1A45"/>
    <w:rsid w:val="005C4170"/>
    <w:rsid w:val="005C594A"/>
    <w:rsid w:val="005C6D2B"/>
    <w:rsid w:val="005C74FB"/>
    <w:rsid w:val="005C7CA3"/>
    <w:rsid w:val="005D0C84"/>
    <w:rsid w:val="005D0CC0"/>
    <w:rsid w:val="005D11FE"/>
    <w:rsid w:val="005D1602"/>
    <w:rsid w:val="005D1885"/>
    <w:rsid w:val="005D2F20"/>
    <w:rsid w:val="005D6085"/>
    <w:rsid w:val="005D6C5B"/>
    <w:rsid w:val="005D7631"/>
    <w:rsid w:val="005E1CF5"/>
    <w:rsid w:val="005E2046"/>
    <w:rsid w:val="005E3090"/>
    <w:rsid w:val="005E385F"/>
    <w:rsid w:val="005E3F7F"/>
    <w:rsid w:val="005E42B9"/>
    <w:rsid w:val="005E47A6"/>
    <w:rsid w:val="005E5B81"/>
    <w:rsid w:val="005E5D3C"/>
    <w:rsid w:val="005E60DA"/>
    <w:rsid w:val="005E6202"/>
    <w:rsid w:val="005E6A9F"/>
    <w:rsid w:val="005F0299"/>
    <w:rsid w:val="005F038B"/>
    <w:rsid w:val="005F16C2"/>
    <w:rsid w:val="005F1A47"/>
    <w:rsid w:val="005F20D1"/>
    <w:rsid w:val="005F23CD"/>
    <w:rsid w:val="005F2CB1"/>
    <w:rsid w:val="005F3025"/>
    <w:rsid w:val="005F34BE"/>
    <w:rsid w:val="005F618C"/>
    <w:rsid w:val="005F6F84"/>
    <w:rsid w:val="005F70BD"/>
    <w:rsid w:val="006009B7"/>
    <w:rsid w:val="00600E15"/>
    <w:rsid w:val="006017BE"/>
    <w:rsid w:val="0060283C"/>
    <w:rsid w:val="00602DFB"/>
    <w:rsid w:val="00603891"/>
    <w:rsid w:val="006042C8"/>
    <w:rsid w:val="00604F14"/>
    <w:rsid w:val="00605145"/>
    <w:rsid w:val="0060598C"/>
    <w:rsid w:val="006102CA"/>
    <w:rsid w:val="006108A5"/>
    <w:rsid w:val="00611B83"/>
    <w:rsid w:val="00612F64"/>
    <w:rsid w:val="0061315B"/>
    <w:rsid w:val="00613257"/>
    <w:rsid w:val="00613E80"/>
    <w:rsid w:val="0061400D"/>
    <w:rsid w:val="0061402E"/>
    <w:rsid w:val="00620A71"/>
    <w:rsid w:val="00620C33"/>
    <w:rsid w:val="00620D80"/>
    <w:rsid w:val="00621206"/>
    <w:rsid w:val="0062120B"/>
    <w:rsid w:val="00621ECE"/>
    <w:rsid w:val="0062230E"/>
    <w:rsid w:val="006233E0"/>
    <w:rsid w:val="006234A6"/>
    <w:rsid w:val="00623763"/>
    <w:rsid w:val="00623E6C"/>
    <w:rsid w:val="00623F7C"/>
    <w:rsid w:val="006244D8"/>
    <w:rsid w:val="0062453D"/>
    <w:rsid w:val="006262E3"/>
    <w:rsid w:val="0062650C"/>
    <w:rsid w:val="006275ED"/>
    <w:rsid w:val="00627679"/>
    <w:rsid w:val="00630001"/>
    <w:rsid w:val="00630668"/>
    <w:rsid w:val="00630BDC"/>
    <w:rsid w:val="006311B3"/>
    <w:rsid w:val="0063127B"/>
    <w:rsid w:val="00631D64"/>
    <w:rsid w:val="0063284A"/>
    <w:rsid w:val="0063284C"/>
    <w:rsid w:val="00632B07"/>
    <w:rsid w:val="00634B7C"/>
    <w:rsid w:val="00636398"/>
    <w:rsid w:val="006363DD"/>
    <w:rsid w:val="006368D3"/>
    <w:rsid w:val="006377EC"/>
    <w:rsid w:val="0064151F"/>
    <w:rsid w:val="00641533"/>
    <w:rsid w:val="00641611"/>
    <w:rsid w:val="00641DE1"/>
    <w:rsid w:val="0064208D"/>
    <w:rsid w:val="00642ADF"/>
    <w:rsid w:val="00642B11"/>
    <w:rsid w:val="00643475"/>
    <w:rsid w:val="00643803"/>
    <w:rsid w:val="0064396A"/>
    <w:rsid w:val="00644BF1"/>
    <w:rsid w:val="0064565D"/>
    <w:rsid w:val="0064624E"/>
    <w:rsid w:val="00646595"/>
    <w:rsid w:val="00646E4F"/>
    <w:rsid w:val="00647667"/>
    <w:rsid w:val="00647EB3"/>
    <w:rsid w:val="00650AB9"/>
    <w:rsid w:val="00653F47"/>
    <w:rsid w:val="0065440C"/>
    <w:rsid w:val="006555E4"/>
    <w:rsid w:val="00655733"/>
    <w:rsid w:val="00655ACD"/>
    <w:rsid w:val="00656312"/>
    <w:rsid w:val="00656A92"/>
    <w:rsid w:val="00656AEE"/>
    <w:rsid w:val="00656DDE"/>
    <w:rsid w:val="006572AF"/>
    <w:rsid w:val="00657AE6"/>
    <w:rsid w:val="0066011D"/>
    <w:rsid w:val="006607C0"/>
    <w:rsid w:val="0066110D"/>
    <w:rsid w:val="006613A6"/>
    <w:rsid w:val="006616A8"/>
    <w:rsid w:val="006619DC"/>
    <w:rsid w:val="006624B7"/>
    <w:rsid w:val="00662672"/>
    <w:rsid w:val="006627A2"/>
    <w:rsid w:val="006628B0"/>
    <w:rsid w:val="00663162"/>
    <w:rsid w:val="006634E6"/>
    <w:rsid w:val="00664930"/>
    <w:rsid w:val="006655EE"/>
    <w:rsid w:val="00666BEC"/>
    <w:rsid w:val="00667EE7"/>
    <w:rsid w:val="00670922"/>
    <w:rsid w:val="00670BE1"/>
    <w:rsid w:val="0067218F"/>
    <w:rsid w:val="006739AB"/>
    <w:rsid w:val="00673E5C"/>
    <w:rsid w:val="006741F2"/>
    <w:rsid w:val="00674CC3"/>
    <w:rsid w:val="00675C72"/>
    <w:rsid w:val="00675FCF"/>
    <w:rsid w:val="006771F9"/>
    <w:rsid w:val="006776D7"/>
    <w:rsid w:val="00677FAA"/>
    <w:rsid w:val="00681003"/>
    <w:rsid w:val="006817C9"/>
    <w:rsid w:val="0068218A"/>
    <w:rsid w:val="0068280E"/>
    <w:rsid w:val="00683ECE"/>
    <w:rsid w:val="00685505"/>
    <w:rsid w:val="00686430"/>
    <w:rsid w:val="006911FA"/>
    <w:rsid w:val="00692458"/>
    <w:rsid w:val="006931BD"/>
    <w:rsid w:val="00694493"/>
    <w:rsid w:val="00695048"/>
    <w:rsid w:val="006957F0"/>
    <w:rsid w:val="006959D4"/>
    <w:rsid w:val="00695FC2"/>
    <w:rsid w:val="00696949"/>
    <w:rsid w:val="00697052"/>
    <w:rsid w:val="006A204B"/>
    <w:rsid w:val="006A2849"/>
    <w:rsid w:val="006A2A90"/>
    <w:rsid w:val="006A33AD"/>
    <w:rsid w:val="006A46FB"/>
    <w:rsid w:val="006A59E5"/>
    <w:rsid w:val="006A5E28"/>
    <w:rsid w:val="006A65B7"/>
    <w:rsid w:val="006A697B"/>
    <w:rsid w:val="006A7AFF"/>
    <w:rsid w:val="006B1816"/>
    <w:rsid w:val="006B2099"/>
    <w:rsid w:val="006B34B8"/>
    <w:rsid w:val="006B4134"/>
    <w:rsid w:val="006B4BF1"/>
    <w:rsid w:val="006B50CF"/>
    <w:rsid w:val="006B59A2"/>
    <w:rsid w:val="006B5BB6"/>
    <w:rsid w:val="006B5F2D"/>
    <w:rsid w:val="006B6721"/>
    <w:rsid w:val="006C03B8"/>
    <w:rsid w:val="006C1B56"/>
    <w:rsid w:val="006C1E95"/>
    <w:rsid w:val="006C27EB"/>
    <w:rsid w:val="006C42B1"/>
    <w:rsid w:val="006C4373"/>
    <w:rsid w:val="006C54DC"/>
    <w:rsid w:val="006C582A"/>
    <w:rsid w:val="006C5EC9"/>
    <w:rsid w:val="006C6059"/>
    <w:rsid w:val="006C7522"/>
    <w:rsid w:val="006C76D4"/>
    <w:rsid w:val="006D0663"/>
    <w:rsid w:val="006D1BA4"/>
    <w:rsid w:val="006D3D19"/>
    <w:rsid w:val="006D4A66"/>
    <w:rsid w:val="006D501E"/>
    <w:rsid w:val="006D5EFD"/>
    <w:rsid w:val="006D61EC"/>
    <w:rsid w:val="006D6F08"/>
    <w:rsid w:val="006D76AF"/>
    <w:rsid w:val="006E026B"/>
    <w:rsid w:val="006E062B"/>
    <w:rsid w:val="006E062C"/>
    <w:rsid w:val="006E0A92"/>
    <w:rsid w:val="006E0AA6"/>
    <w:rsid w:val="006E0F9F"/>
    <w:rsid w:val="006E1C82"/>
    <w:rsid w:val="006E2221"/>
    <w:rsid w:val="006E28B7"/>
    <w:rsid w:val="006E2A82"/>
    <w:rsid w:val="006E2A9B"/>
    <w:rsid w:val="006E3310"/>
    <w:rsid w:val="006E3F13"/>
    <w:rsid w:val="006E41A9"/>
    <w:rsid w:val="006E42E7"/>
    <w:rsid w:val="006E4E39"/>
    <w:rsid w:val="006E565E"/>
    <w:rsid w:val="006E5BAF"/>
    <w:rsid w:val="006E673D"/>
    <w:rsid w:val="006E76AF"/>
    <w:rsid w:val="006E78EA"/>
    <w:rsid w:val="006E7D3B"/>
    <w:rsid w:val="006F075E"/>
    <w:rsid w:val="006F0ED5"/>
    <w:rsid w:val="006F1299"/>
    <w:rsid w:val="006F181C"/>
    <w:rsid w:val="006F1B70"/>
    <w:rsid w:val="006F1E33"/>
    <w:rsid w:val="006F2D81"/>
    <w:rsid w:val="006F341D"/>
    <w:rsid w:val="006F3BC7"/>
    <w:rsid w:val="006F3CDE"/>
    <w:rsid w:val="006F4A0E"/>
    <w:rsid w:val="006F4EF8"/>
    <w:rsid w:val="006F58D4"/>
    <w:rsid w:val="006F6582"/>
    <w:rsid w:val="00700B96"/>
    <w:rsid w:val="00700E13"/>
    <w:rsid w:val="0070191F"/>
    <w:rsid w:val="00701A54"/>
    <w:rsid w:val="00701EBE"/>
    <w:rsid w:val="0070346E"/>
    <w:rsid w:val="00703D0A"/>
    <w:rsid w:val="00704EDB"/>
    <w:rsid w:val="00706101"/>
    <w:rsid w:val="00707072"/>
    <w:rsid w:val="007073E3"/>
    <w:rsid w:val="007077F5"/>
    <w:rsid w:val="00707D61"/>
    <w:rsid w:val="00710AB1"/>
    <w:rsid w:val="00710FFE"/>
    <w:rsid w:val="00711E53"/>
    <w:rsid w:val="00712287"/>
    <w:rsid w:val="00712772"/>
    <w:rsid w:val="00712E34"/>
    <w:rsid w:val="0071377A"/>
    <w:rsid w:val="007148D3"/>
    <w:rsid w:val="007155AA"/>
    <w:rsid w:val="00715B9A"/>
    <w:rsid w:val="00715D8D"/>
    <w:rsid w:val="00716176"/>
    <w:rsid w:val="00716D30"/>
    <w:rsid w:val="0071771A"/>
    <w:rsid w:val="0071790E"/>
    <w:rsid w:val="007202A5"/>
    <w:rsid w:val="00721963"/>
    <w:rsid w:val="00721B32"/>
    <w:rsid w:val="0072284D"/>
    <w:rsid w:val="0072327C"/>
    <w:rsid w:val="007232A6"/>
    <w:rsid w:val="007237DB"/>
    <w:rsid w:val="00724E37"/>
    <w:rsid w:val="007257D0"/>
    <w:rsid w:val="00725BB7"/>
    <w:rsid w:val="00726EA6"/>
    <w:rsid w:val="00727208"/>
    <w:rsid w:val="007275D1"/>
    <w:rsid w:val="00727680"/>
    <w:rsid w:val="00730223"/>
    <w:rsid w:val="00730BF9"/>
    <w:rsid w:val="00731066"/>
    <w:rsid w:val="00731306"/>
    <w:rsid w:val="00732028"/>
    <w:rsid w:val="00732809"/>
    <w:rsid w:val="007330AC"/>
    <w:rsid w:val="007348B1"/>
    <w:rsid w:val="00735F80"/>
    <w:rsid w:val="007362A6"/>
    <w:rsid w:val="007369F7"/>
    <w:rsid w:val="00736D7D"/>
    <w:rsid w:val="00740E58"/>
    <w:rsid w:val="00741442"/>
    <w:rsid w:val="007416F3"/>
    <w:rsid w:val="00742EB5"/>
    <w:rsid w:val="007445A0"/>
    <w:rsid w:val="00744903"/>
    <w:rsid w:val="00744A7D"/>
    <w:rsid w:val="007450C9"/>
    <w:rsid w:val="0074524B"/>
    <w:rsid w:val="007455CE"/>
    <w:rsid w:val="00745BAA"/>
    <w:rsid w:val="00746285"/>
    <w:rsid w:val="00746430"/>
    <w:rsid w:val="00747D8B"/>
    <w:rsid w:val="00750DC8"/>
    <w:rsid w:val="00751228"/>
    <w:rsid w:val="00751A72"/>
    <w:rsid w:val="00753B11"/>
    <w:rsid w:val="0075565D"/>
    <w:rsid w:val="00755749"/>
    <w:rsid w:val="0075641D"/>
    <w:rsid w:val="007571E1"/>
    <w:rsid w:val="007604B2"/>
    <w:rsid w:val="0076064B"/>
    <w:rsid w:val="00760CF6"/>
    <w:rsid w:val="007618FE"/>
    <w:rsid w:val="00761DAE"/>
    <w:rsid w:val="0076298B"/>
    <w:rsid w:val="00762CAF"/>
    <w:rsid w:val="0076423F"/>
    <w:rsid w:val="007649F4"/>
    <w:rsid w:val="0076503D"/>
    <w:rsid w:val="00765281"/>
    <w:rsid w:val="00766BAD"/>
    <w:rsid w:val="0077010E"/>
    <w:rsid w:val="007702A2"/>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490"/>
    <w:rsid w:val="0078693D"/>
    <w:rsid w:val="00786D65"/>
    <w:rsid w:val="0079197E"/>
    <w:rsid w:val="007925EA"/>
    <w:rsid w:val="00792EE7"/>
    <w:rsid w:val="00793CD8"/>
    <w:rsid w:val="00793DF1"/>
    <w:rsid w:val="007947CC"/>
    <w:rsid w:val="00795909"/>
    <w:rsid w:val="00795AF7"/>
    <w:rsid w:val="00795C92"/>
    <w:rsid w:val="00795FBC"/>
    <w:rsid w:val="00796231"/>
    <w:rsid w:val="00796A4F"/>
    <w:rsid w:val="00797F46"/>
    <w:rsid w:val="007A08F2"/>
    <w:rsid w:val="007A0B0A"/>
    <w:rsid w:val="007A11AF"/>
    <w:rsid w:val="007A1209"/>
    <w:rsid w:val="007A1CB3"/>
    <w:rsid w:val="007A1D4B"/>
    <w:rsid w:val="007A2A78"/>
    <w:rsid w:val="007A306F"/>
    <w:rsid w:val="007A43A6"/>
    <w:rsid w:val="007A44B6"/>
    <w:rsid w:val="007A4FC4"/>
    <w:rsid w:val="007A58A6"/>
    <w:rsid w:val="007A67B2"/>
    <w:rsid w:val="007B0663"/>
    <w:rsid w:val="007B133F"/>
    <w:rsid w:val="007B18B7"/>
    <w:rsid w:val="007B224E"/>
    <w:rsid w:val="007B3D2D"/>
    <w:rsid w:val="007B3FD8"/>
    <w:rsid w:val="007B50AE"/>
    <w:rsid w:val="007B51DF"/>
    <w:rsid w:val="007B5694"/>
    <w:rsid w:val="007B7E4C"/>
    <w:rsid w:val="007C00B0"/>
    <w:rsid w:val="007C0518"/>
    <w:rsid w:val="007C05DD"/>
    <w:rsid w:val="007C1075"/>
    <w:rsid w:val="007C1A2D"/>
    <w:rsid w:val="007C2A97"/>
    <w:rsid w:val="007C2CE0"/>
    <w:rsid w:val="007C371E"/>
    <w:rsid w:val="007C3D18"/>
    <w:rsid w:val="007C4029"/>
    <w:rsid w:val="007C4864"/>
    <w:rsid w:val="007C54D2"/>
    <w:rsid w:val="007C5A2A"/>
    <w:rsid w:val="007C5F4C"/>
    <w:rsid w:val="007C60BF"/>
    <w:rsid w:val="007C6A07"/>
    <w:rsid w:val="007C7013"/>
    <w:rsid w:val="007C712C"/>
    <w:rsid w:val="007C75A1"/>
    <w:rsid w:val="007C77A5"/>
    <w:rsid w:val="007D0271"/>
    <w:rsid w:val="007D04E5"/>
    <w:rsid w:val="007D28E8"/>
    <w:rsid w:val="007D3C6C"/>
    <w:rsid w:val="007D5353"/>
    <w:rsid w:val="007D5369"/>
    <w:rsid w:val="007D5901"/>
    <w:rsid w:val="007D7526"/>
    <w:rsid w:val="007E0751"/>
    <w:rsid w:val="007E0845"/>
    <w:rsid w:val="007E1247"/>
    <w:rsid w:val="007E15B1"/>
    <w:rsid w:val="007E1750"/>
    <w:rsid w:val="007E40D4"/>
    <w:rsid w:val="007E4140"/>
    <w:rsid w:val="007E4610"/>
    <w:rsid w:val="007E4715"/>
    <w:rsid w:val="007E487C"/>
    <w:rsid w:val="007E505B"/>
    <w:rsid w:val="007E58E7"/>
    <w:rsid w:val="007E5DAE"/>
    <w:rsid w:val="007E7091"/>
    <w:rsid w:val="007E7FB4"/>
    <w:rsid w:val="007F0485"/>
    <w:rsid w:val="007F04CA"/>
    <w:rsid w:val="007F2AFA"/>
    <w:rsid w:val="007F304A"/>
    <w:rsid w:val="007F4876"/>
    <w:rsid w:val="007F507A"/>
    <w:rsid w:val="007F5A75"/>
    <w:rsid w:val="007F6487"/>
    <w:rsid w:val="007F6EAA"/>
    <w:rsid w:val="007F7E01"/>
    <w:rsid w:val="008020E2"/>
    <w:rsid w:val="00803028"/>
    <w:rsid w:val="00803FAE"/>
    <w:rsid w:val="008047F8"/>
    <w:rsid w:val="00804BC2"/>
    <w:rsid w:val="00804D93"/>
    <w:rsid w:val="00804F0D"/>
    <w:rsid w:val="0080518B"/>
    <w:rsid w:val="0080605F"/>
    <w:rsid w:val="008067F4"/>
    <w:rsid w:val="00807786"/>
    <w:rsid w:val="00807BED"/>
    <w:rsid w:val="0081036D"/>
    <w:rsid w:val="00810B35"/>
    <w:rsid w:val="00811FCB"/>
    <w:rsid w:val="00812DE5"/>
    <w:rsid w:val="00814207"/>
    <w:rsid w:val="00815211"/>
    <w:rsid w:val="008152EE"/>
    <w:rsid w:val="008158D6"/>
    <w:rsid w:val="00817196"/>
    <w:rsid w:val="00817300"/>
    <w:rsid w:val="008177E8"/>
    <w:rsid w:val="00821590"/>
    <w:rsid w:val="00822306"/>
    <w:rsid w:val="008235DB"/>
    <w:rsid w:val="00823EAA"/>
    <w:rsid w:val="00823EFB"/>
    <w:rsid w:val="00824AB4"/>
    <w:rsid w:val="00825241"/>
    <w:rsid w:val="00825C42"/>
    <w:rsid w:val="00825D25"/>
    <w:rsid w:val="00827556"/>
    <w:rsid w:val="00827D6F"/>
    <w:rsid w:val="00830242"/>
    <w:rsid w:val="00830310"/>
    <w:rsid w:val="0083076E"/>
    <w:rsid w:val="008310D7"/>
    <w:rsid w:val="00831590"/>
    <w:rsid w:val="00834071"/>
    <w:rsid w:val="008342AD"/>
    <w:rsid w:val="0083546B"/>
    <w:rsid w:val="00835B24"/>
    <w:rsid w:val="008361D6"/>
    <w:rsid w:val="008376AC"/>
    <w:rsid w:val="008429FD"/>
    <w:rsid w:val="00843912"/>
    <w:rsid w:val="008444E8"/>
    <w:rsid w:val="00844E80"/>
    <w:rsid w:val="00844F46"/>
    <w:rsid w:val="00846FE7"/>
    <w:rsid w:val="008472FE"/>
    <w:rsid w:val="008511A2"/>
    <w:rsid w:val="00851ACB"/>
    <w:rsid w:val="008536DF"/>
    <w:rsid w:val="0085509A"/>
    <w:rsid w:val="00856911"/>
    <w:rsid w:val="00856F75"/>
    <w:rsid w:val="00857CD2"/>
    <w:rsid w:val="00857CFC"/>
    <w:rsid w:val="00857EF5"/>
    <w:rsid w:val="00861318"/>
    <w:rsid w:val="00862581"/>
    <w:rsid w:val="0086351C"/>
    <w:rsid w:val="00863EC2"/>
    <w:rsid w:val="00864BA8"/>
    <w:rsid w:val="00865975"/>
    <w:rsid w:val="00866ABC"/>
    <w:rsid w:val="008677FD"/>
    <w:rsid w:val="00867C13"/>
    <w:rsid w:val="00867E03"/>
    <w:rsid w:val="00867F74"/>
    <w:rsid w:val="008706D4"/>
    <w:rsid w:val="008707C0"/>
    <w:rsid w:val="00870F8A"/>
    <w:rsid w:val="0087155E"/>
    <w:rsid w:val="008719A4"/>
    <w:rsid w:val="00871D23"/>
    <w:rsid w:val="00872B78"/>
    <w:rsid w:val="00874312"/>
    <w:rsid w:val="0087437C"/>
    <w:rsid w:val="00874641"/>
    <w:rsid w:val="00874AD6"/>
    <w:rsid w:val="00875590"/>
    <w:rsid w:val="00875A2C"/>
    <w:rsid w:val="00875CD7"/>
    <w:rsid w:val="00876B4D"/>
    <w:rsid w:val="00877750"/>
    <w:rsid w:val="008778DE"/>
    <w:rsid w:val="00877F18"/>
    <w:rsid w:val="008800D7"/>
    <w:rsid w:val="00881238"/>
    <w:rsid w:val="00881A64"/>
    <w:rsid w:val="00882402"/>
    <w:rsid w:val="0088333D"/>
    <w:rsid w:val="00884C0E"/>
    <w:rsid w:val="0088510F"/>
    <w:rsid w:val="0088538B"/>
    <w:rsid w:val="00886749"/>
    <w:rsid w:val="0088721C"/>
    <w:rsid w:val="0089028A"/>
    <w:rsid w:val="008906D7"/>
    <w:rsid w:val="00890820"/>
    <w:rsid w:val="00890BBD"/>
    <w:rsid w:val="00890EF2"/>
    <w:rsid w:val="008936B9"/>
    <w:rsid w:val="008941E3"/>
    <w:rsid w:val="00894A1D"/>
    <w:rsid w:val="00894A88"/>
    <w:rsid w:val="0089509F"/>
    <w:rsid w:val="008952B1"/>
    <w:rsid w:val="00895386"/>
    <w:rsid w:val="00896B15"/>
    <w:rsid w:val="00897016"/>
    <w:rsid w:val="00897D94"/>
    <w:rsid w:val="00897E72"/>
    <w:rsid w:val="008A0B6C"/>
    <w:rsid w:val="008A0FF6"/>
    <w:rsid w:val="008A21FF"/>
    <w:rsid w:val="008A2901"/>
    <w:rsid w:val="008A2CE2"/>
    <w:rsid w:val="008A30AC"/>
    <w:rsid w:val="008A4466"/>
    <w:rsid w:val="008A44B8"/>
    <w:rsid w:val="008A51A8"/>
    <w:rsid w:val="008A54C7"/>
    <w:rsid w:val="008A59EC"/>
    <w:rsid w:val="008A61AC"/>
    <w:rsid w:val="008A6408"/>
    <w:rsid w:val="008A77D8"/>
    <w:rsid w:val="008B0215"/>
    <w:rsid w:val="008B0483"/>
    <w:rsid w:val="008B0513"/>
    <w:rsid w:val="008B08B5"/>
    <w:rsid w:val="008B0D35"/>
    <w:rsid w:val="008B120C"/>
    <w:rsid w:val="008B22A3"/>
    <w:rsid w:val="008B2840"/>
    <w:rsid w:val="008B3186"/>
    <w:rsid w:val="008B3E61"/>
    <w:rsid w:val="008B4D1A"/>
    <w:rsid w:val="008B518C"/>
    <w:rsid w:val="008B51A0"/>
    <w:rsid w:val="008B592A"/>
    <w:rsid w:val="008B5FB4"/>
    <w:rsid w:val="008B5FE0"/>
    <w:rsid w:val="008B6CF5"/>
    <w:rsid w:val="008B7B5C"/>
    <w:rsid w:val="008C0C99"/>
    <w:rsid w:val="008C2017"/>
    <w:rsid w:val="008C4091"/>
    <w:rsid w:val="008C4958"/>
    <w:rsid w:val="008C4BAA"/>
    <w:rsid w:val="008C4C82"/>
    <w:rsid w:val="008C5111"/>
    <w:rsid w:val="008C5C43"/>
    <w:rsid w:val="008C6AE8"/>
    <w:rsid w:val="008C7573"/>
    <w:rsid w:val="008D00A5"/>
    <w:rsid w:val="008D0379"/>
    <w:rsid w:val="008D1D44"/>
    <w:rsid w:val="008D319D"/>
    <w:rsid w:val="008D34F1"/>
    <w:rsid w:val="008D39D8"/>
    <w:rsid w:val="008D4F47"/>
    <w:rsid w:val="008D624F"/>
    <w:rsid w:val="008D626B"/>
    <w:rsid w:val="008D6D1A"/>
    <w:rsid w:val="008D6EAC"/>
    <w:rsid w:val="008D7446"/>
    <w:rsid w:val="008D7D37"/>
    <w:rsid w:val="008E065E"/>
    <w:rsid w:val="008E0927"/>
    <w:rsid w:val="008E0BB4"/>
    <w:rsid w:val="008E10BF"/>
    <w:rsid w:val="008E16B4"/>
    <w:rsid w:val="008E1909"/>
    <w:rsid w:val="008E3B13"/>
    <w:rsid w:val="008E3F25"/>
    <w:rsid w:val="008E50F8"/>
    <w:rsid w:val="008E5AA5"/>
    <w:rsid w:val="008E5FF9"/>
    <w:rsid w:val="008F0A68"/>
    <w:rsid w:val="008F0F02"/>
    <w:rsid w:val="008F1036"/>
    <w:rsid w:val="008F13C5"/>
    <w:rsid w:val="008F17BE"/>
    <w:rsid w:val="008F1C4E"/>
    <w:rsid w:val="008F1CB9"/>
    <w:rsid w:val="008F1EAB"/>
    <w:rsid w:val="008F29ED"/>
    <w:rsid w:val="008F33DC"/>
    <w:rsid w:val="008F366B"/>
    <w:rsid w:val="008F3B5A"/>
    <w:rsid w:val="008F423F"/>
    <w:rsid w:val="008F426D"/>
    <w:rsid w:val="008F477F"/>
    <w:rsid w:val="008F50A1"/>
    <w:rsid w:val="008F59B7"/>
    <w:rsid w:val="008F6419"/>
    <w:rsid w:val="008F74AC"/>
    <w:rsid w:val="008F7F8B"/>
    <w:rsid w:val="0090024C"/>
    <w:rsid w:val="00900DC0"/>
    <w:rsid w:val="00901817"/>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26B54"/>
    <w:rsid w:val="00931BD9"/>
    <w:rsid w:val="00932AD5"/>
    <w:rsid w:val="009335C4"/>
    <w:rsid w:val="00934715"/>
    <w:rsid w:val="0093556E"/>
    <w:rsid w:val="00935B08"/>
    <w:rsid w:val="009368F3"/>
    <w:rsid w:val="00936AAC"/>
    <w:rsid w:val="00937189"/>
    <w:rsid w:val="0093734E"/>
    <w:rsid w:val="00940321"/>
    <w:rsid w:val="0094121C"/>
    <w:rsid w:val="00941636"/>
    <w:rsid w:val="009434B4"/>
    <w:rsid w:val="00943742"/>
    <w:rsid w:val="00945C05"/>
    <w:rsid w:val="00946174"/>
    <w:rsid w:val="00946568"/>
    <w:rsid w:val="00946945"/>
    <w:rsid w:val="009475B9"/>
    <w:rsid w:val="00947713"/>
    <w:rsid w:val="009505EE"/>
    <w:rsid w:val="00950DE7"/>
    <w:rsid w:val="00951371"/>
    <w:rsid w:val="009515EE"/>
    <w:rsid w:val="009518E1"/>
    <w:rsid w:val="00951F3A"/>
    <w:rsid w:val="00952983"/>
    <w:rsid w:val="0095385A"/>
    <w:rsid w:val="00953920"/>
    <w:rsid w:val="00953D47"/>
    <w:rsid w:val="0095515A"/>
    <w:rsid w:val="009552E3"/>
    <w:rsid w:val="0095681E"/>
    <w:rsid w:val="009572D4"/>
    <w:rsid w:val="00957CF4"/>
    <w:rsid w:val="00957EE7"/>
    <w:rsid w:val="00960FAF"/>
    <w:rsid w:val="00961921"/>
    <w:rsid w:val="00963ACD"/>
    <w:rsid w:val="0096430A"/>
    <w:rsid w:val="00964BB9"/>
    <w:rsid w:val="00965075"/>
    <w:rsid w:val="0096554B"/>
    <w:rsid w:val="0096584A"/>
    <w:rsid w:val="0096595B"/>
    <w:rsid w:val="00966776"/>
    <w:rsid w:val="0096790A"/>
    <w:rsid w:val="00967A2F"/>
    <w:rsid w:val="0097004F"/>
    <w:rsid w:val="0097090C"/>
    <w:rsid w:val="00971F08"/>
    <w:rsid w:val="009721EC"/>
    <w:rsid w:val="00972211"/>
    <w:rsid w:val="009734A1"/>
    <w:rsid w:val="009734F6"/>
    <w:rsid w:val="0097484E"/>
    <w:rsid w:val="00975CE3"/>
    <w:rsid w:val="0097603D"/>
    <w:rsid w:val="00976949"/>
    <w:rsid w:val="00977968"/>
    <w:rsid w:val="00980477"/>
    <w:rsid w:val="00981382"/>
    <w:rsid w:val="00981D48"/>
    <w:rsid w:val="0098315E"/>
    <w:rsid w:val="00984474"/>
    <w:rsid w:val="00985039"/>
    <w:rsid w:val="00985253"/>
    <w:rsid w:val="009853B3"/>
    <w:rsid w:val="009854C3"/>
    <w:rsid w:val="00986144"/>
    <w:rsid w:val="00987244"/>
    <w:rsid w:val="00990630"/>
    <w:rsid w:val="00991761"/>
    <w:rsid w:val="009927DF"/>
    <w:rsid w:val="00994DCA"/>
    <w:rsid w:val="0099565A"/>
    <w:rsid w:val="009956CC"/>
    <w:rsid w:val="0099609F"/>
    <w:rsid w:val="009960EC"/>
    <w:rsid w:val="009970DD"/>
    <w:rsid w:val="00997364"/>
    <w:rsid w:val="009A0A3D"/>
    <w:rsid w:val="009A0FBA"/>
    <w:rsid w:val="009A159D"/>
    <w:rsid w:val="009A1601"/>
    <w:rsid w:val="009A1AA7"/>
    <w:rsid w:val="009A3512"/>
    <w:rsid w:val="009A3A40"/>
    <w:rsid w:val="009A3BB6"/>
    <w:rsid w:val="009A3F27"/>
    <w:rsid w:val="009A462D"/>
    <w:rsid w:val="009A5529"/>
    <w:rsid w:val="009A55F2"/>
    <w:rsid w:val="009A5CBA"/>
    <w:rsid w:val="009A61F4"/>
    <w:rsid w:val="009A6374"/>
    <w:rsid w:val="009A6438"/>
    <w:rsid w:val="009A760B"/>
    <w:rsid w:val="009B0A4E"/>
    <w:rsid w:val="009B1F30"/>
    <w:rsid w:val="009B3852"/>
    <w:rsid w:val="009B3AC2"/>
    <w:rsid w:val="009B4DF4"/>
    <w:rsid w:val="009B564E"/>
    <w:rsid w:val="009B69A4"/>
    <w:rsid w:val="009B789F"/>
    <w:rsid w:val="009B7E87"/>
    <w:rsid w:val="009C0169"/>
    <w:rsid w:val="009C02AD"/>
    <w:rsid w:val="009C0304"/>
    <w:rsid w:val="009C0F24"/>
    <w:rsid w:val="009C277F"/>
    <w:rsid w:val="009C2F0A"/>
    <w:rsid w:val="009C3EEA"/>
    <w:rsid w:val="009C403E"/>
    <w:rsid w:val="009C4949"/>
    <w:rsid w:val="009C5045"/>
    <w:rsid w:val="009C611A"/>
    <w:rsid w:val="009C6E52"/>
    <w:rsid w:val="009D14C6"/>
    <w:rsid w:val="009D14F7"/>
    <w:rsid w:val="009D4790"/>
    <w:rsid w:val="009D4FF0"/>
    <w:rsid w:val="009D53EB"/>
    <w:rsid w:val="009D541B"/>
    <w:rsid w:val="009D55EE"/>
    <w:rsid w:val="009D6DDD"/>
    <w:rsid w:val="009D703C"/>
    <w:rsid w:val="009D718F"/>
    <w:rsid w:val="009D76BA"/>
    <w:rsid w:val="009D79E4"/>
    <w:rsid w:val="009E068F"/>
    <w:rsid w:val="009E14E0"/>
    <w:rsid w:val="009E29B6"/>
    <w:rsid w:val="009E320D"/>
    <w:rsid w:val="009E3343"/>
    <w:rsid w:val="009E35DB"/>
    <w:rsid w:val="009E45FB"/>
    <w:rsid w:val="009E47A3"/>
    <w:rsid w:val="009E5824"/>
    <w:rsid w:val="009E7184"/>
    <w:rsid w:val="009E7D5A"/>
    <w:rsid w:val="009E7F6B"/>
    <w:rsid w:val="009F08F3"/>
    <w:rsid w:val="009F344F"/>
    <w:rsid w:val="009F425D"/>
    <w:rsid w:val="009F7C1D"/>
    <w:rsid w:val="009F7D7C"/>
    <w:rsid w:val="00A01C73"/>
    <w:rsid w:val="00A0212D"/>
    <w:rsid w:val="00A02E86"/>
    <w:rsid w:val="00A03116"/>
    <w:rsid w:val="00A031D8"/>
    <w:rsid w:val="00A048A8"/>
    <w:rsid w:val="00A04F49"/>
    <w:rsid w:val="00A0551D"/>
    <w:rsid w:val="00A0746C"/>
    <w:rsid w:val="00A12D5A"/>
    <w:rsid w:val="00A13E54"/>
    <w:rsid w:val="00A1593A"/>
    <w:rsid w:val="00A15F0C"/>
    <w:rsid w:val="00A1664D"/>
    <w:rsid w:val="00A16DE1"/>
    <w:rsid w:val="00A16E71"/>
    <w:rsid w:val="00A16F8C"/>
    <w:rsid w:val="00A17411"/>
    <w:rsid w:val="00A1765A"/>
    <w:rsid w:val="00A17741"/>
    <w:rsid w:val="00A17C6E"/>
    <w:rsid w:val="00A17F63"/>
    <w:rsid w:val="00A211B1"/>
    <w:rsid w:val="00A2193B"/>
    <w:rsid w:val="00A226AE"/>
    <w:rsid w:val="00A234C1"/>
    <w:rsid w:val="00A2351A"/>
    <w:rsid w:val="00A2424F"/>
    <w:rsid w:val="00A25E00"/>
    <w:rsid w:val="00A26371"/>
    <w:rsid w:val="00A264A9"/>
    <w:rsid w:val="00A2671B"/>
    <w:rsid w:val="00A2684D"/>
    <w:rsid w:val="00A26DCF"/>
    <w:rsid w:val="00A27785"/>
    <w:rsid w:val="00A27799"/>
    <w:rsid w:val="00A30187"/>
    <w:rsid w:val="00A3262A"/>
    <w:rsid w:val="00A32776"/>
    <w:rsid w:val="00A32D6A"/>
    <w:rsid w:val="00A32FF8"/>
    <w:rsid w:val="00A33204"/>
    <w:rsid w:val="00A3448A"/>
    <w:rsid w:val="00A34EE1"/>
    <w:rsid w:val="00A36297"/>
    <w:rsid w:val="00A36BCD"/>
    <w:rsid w:val="00A37811"/>
    <w:rsid w:val="00A37AEA"/>
    <w:rsid w:val="00A41E2B"/>
    <w:rsid w:val="00A42830"/>
    <w:rsid w:val="00A456C0"/>
    <w:rsid w:val="00A45B74"/>
    <w:rsid w:val="00A466AA"/>
    <w:rsid w:val="00A4755D"/>
    <w:rsid w:val="00A5151C"/>
    <w:rsid w:val="00A51E12"/>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6A4"/>
    <w:rsid w:val="00A809D4"/>
    <w:rsid w:val="00A82842"/>
    <w:rsid w:val="00A85147"/>
    <w:rsid w:val="00A857B5"/>
    <w:rsid w:val="00A87DB4"/>
    <w:rsid w:val="00A92879"/>
    <w:rsid w:val="00A9442A"/>
    <w:rsid w:val="00A96075"/>
    <w:rsid w:val="00A966E0"/>
    <w:rsid w:val="00A97D83"/>
    <w:rsid w:val="00AA016F"/>
    <w:rsid w:val="00AA086C"/>
    <w:rsid w:val="00AA0D91"/>
    <w:rsid w:val="00AA1362"/>
    <w:rsid w:val="00AA1BEA"/>
    <w:rsid w:val="00AA1ED6"/>
    <w:rsid w:val="00AA274B"/>
    <w:rsid w:val="00AA3A8A"/>
    <w:rsid w:val="00AA3C32"/>
    <w:rsid w:val="00AA4B78"/>
    <w:rsid w:val="00AA4FEF"/>
    <w:rsid w:val="00AA51D6"/>
    <w:rsid w:val="00AA689A"/>
    <w:rsid w:val="00AA7DC1"/>
    <w:rsid w:val="00AB0727"/>
    <w:rsid w:val="00AB0BC8"/>
    <w:rsid w:val="00AB11B0"/>
    <w:rsid w:val="00AB11CA"/>
    <w:rsid w:val="00AB14D9"/>
    <w:rsid w:val="00AB15B5"/>
    <w:rsid w:val="00AB1AA8"/>
    <w:rsid w:val="00AB2293"/>
    <w:rsid w:val="00AB3C4D"/>
    <w:rsid w:val="00AB4AB8"/>
    <w:rsid w:val="00AB52CB"/>
    <w:rsid w:val="00AB5947"/>
    <w:rsid w:val="00AB655E"/>
    <w:rsid w:val="00AC007F"/>
    <w:rsid w:val="00AC0165"/>
    <w:rsid w:val="00AC2ECD"/>
    <w:rsid w:val="00AC2F48"/>
    <w:rsid w:val="00AC3119"/>
    <w:rsid w:val="00AC49FB"/>
    <w:rsid w:val="00AC5525"/>
    <w:rsid w:val="00AC5A10"/>
    <w:rsid w:val="00AC6727"/>
    <w:rsid w:val="00AC6C49"/>
    <w:rsid w:val="00AD0072"/>
    <w:rsid w:val="00AD0299"/>
    <w:rsid w:val="00AD0321"/>
    <w:rsid w:val="00AD0493"/>
    <w:rsid w:val="00AD0AA3"/>
    <w:rsid w:val="00AD1577"/>
    <w:rsid w:val="00AD162C"/>
    <w:rsid w:val="00AD251C"/>
    <w:rsid w:val="00AD28DA"/>
    <w:rsid w:val="00AD2ED0"/>
    <w:rsid w:val="00AD32A2"/>
    <w:rsid w:val="00AD3BD6"/>
    <w:rsid w:val="00AD3F94"/>
    <w:rsid w:val="00AD4A5A"/>
    <w:rsid w:val="00AD697E"/>
    <w:rsid w:val="00AD7E61"/>
    <w:rsid w:val="00AE2091"/>
    <w:rsid w:val="00AE24D0"/>
    <w:rsid w:val="00AE27AC"/>
    <w:rsid w:val="00AE40E0"/>
    <w:rsid w:val="00AE4DBA"/>
    <w:rsid w:val="00AE4F07"/>
    <w:rsid w:val="00AE5153"/>
    <w:rsid w:val="00AE6B46"/>
    <w:rsid w:val="00AF0144"/>
    <w:rsid w:val="00AF1C5D"/>
    <w:rsid w:val="00AF21AF"/>
    <w:rsid w:val="00AF26FF"/>
    <w:rsid w:val="00AF36E3"/>
    <w:rsid w:val="00AF42D7"/>
    <w:rsid w:val="00AF4A64"/>
    <w:rsid w:val="00AF4C47"/>
    <w:rsid w:val="00AF5742"/>
    <w:rsid w:val="00AF5A3B"/>
    <w:rsid w:val="00AF6EA0"/>
    <w:rsid w:val="00B006FE"/>
    <w:rsid w:val="00B007CB"/>
    <w:rsid w:val="00B01337"/>
    <w:rsid w:val="00B014CE"/>
    <w:rsid w:val="00B02AA9"/>
    <w:rsid w:val="00B02FA3"/>
    <w:rsid w:val="00B03F2A"/>
    <w:rsid w:val="00B0487D"/>
    <w:rsid w:val="00B05084"/>
    <w:rsid w:val="00B054A1"/>
    <w:rsid w:val="00B05745"/>
    <w:rsid w:val="00B13F4E"/>
    <w:rsid w:val="00B13F88"/>
    <w:rsid w:val="00B14877"/>
    <w:rsid w:val="00B157F9"/>
    <w:rsid w:val="00B15836"/>
    <w:rsid w:val="00B17E3E"/>
    <w:rsid w:val="00B20256"/>
    <w:rsid w:val="00B20D09"/>
    <w:rsid w:val="00B21B0A"/>
    <w:rsid w:val="00B22AD1"/>
    <w:rsid w:val="00B232FB"/>
    <w:rsid w:val="00B260E7"/>
    <w:rsid w:val="00B26805"/>
    <w:rsid w:val="00B2698B"/>
    <w:rsid w:val="00B27608"/>
    <w:rsid w:val="00B2763F"/>
    <w:rsid w:val="00B27AAC"/>
    <w:rsid w:val="00B30929"/>
    <w:rsid w:val="00B31D29"/>
    <w:rsid w:val="00B32483"/>
    <w:rsid w:val="00B3257A"/>
    <w:rsid w:val="00B33CB4"/>
    <w:rsid w:val="00B35377"/>
    <w:rsid w:val="00B36A14"/>
    <w:rsid w:val="00B372AA"/>
    <w:rsid w:val="00B40445"/>
    <w:rsid w:val="00B40511"/>
    <w:rsid w:val="00B409E0"/>
    <w:rsid w:val="00B41888"/>
    <w:rsid w:val="00B42C2C"/>
    <w:rsid w:val="00B42F9A"/>
    <w:rsid w:val="00B454E1"/>
    <w:rsid w:val="00B45A52"/>
    <w:rsid w:val="00B46175"/>
    <w:rsid w:val="00B46F7E"/>
    <w:rsid w:val="00B47050"/>
    <w:rsid w:val="00B50AA1"/>
    <w:rsid w:val="00B51EDB"/>
    <w:rsid w:val="00B548B7"/>
    <w:rsid w:val="00B549FC"/>
    <w:rsid w:val="00B54DD6"/>
    <w:rsid w:val="00B55898"/>
    <w:rsid w:val="00B571E7"/>
    <w:rsid w:val="00B57AC5"/>
    <w:rsid w:val="00B60154"/>
    <w:rsid w:val="00B6161E"/>
    <w:rsid w:val="00B61AB2"/>
    <w:rsid w:val="00B62A86"/>
    <w:rsid w:val="00B640A2"/>
    <w:rsid w:val="00B644C4"/>
    <w:rsid w:val="00B65B1C"/>
    <w:rsid w:val="00B65FF5"/>
    <w:rsid w:val="00B66338"/>
    <w:rsid w:val="00B664C7"/>
    <w:rsid w:val="00B67497"/>
    <w:rsid w:val="00B701A6"/>
    <w:rsid w:val="00B713D8"/>
    <w:rsid w:val="00B717E3"/>
    <w:rsid w:val="00B71F21"/>
    <w:rsid w:val="00B72BD7"/>
    <w:rsid w:val="00B739F6"/>
    <w:rsid w:val="00B755E0"/>
    <w:rsid w:val="00B76019"/>
    <w:rsid w:val="00B8008F"/>
    <w:rsid w:val="00B80D1B"/>
    <w:rsid w:val="00B81A6C"/>
    <w:rsid w:val="00B82865"/>
    <w:rsid w:val="00B83530"/>
    <w:rsid w:val="00B841B4"/>
    <w:rsid w:val="00B85DE5"/>
    <w:rsid w:val="00B87110"/>
    <w:rsid w:val="00B87F63"/>
    <w:rsid w:val="00B90262"/>
    <w:rsid w:val="00B90F73"/>
    <w:rsid w:val="00B90FF4"/>
    <w:rsid w:val="00B9164E"/>
    <w:rsid w:val="00B91701"/>
    <w:rsid w:val="00B923DF"/>
    <w:rsid w:val="00B93629"/>
    <w:rsid w:val="00B93804"/>
    <w:rsid w:val="00B93B59"/>
    <w:rsid w:val="00B9406A"/>
    <w:rsid w:val="00B94F35"/>
    <w:rsid w:val="00B953ED"/>
    <w:rsid w:val="00B956AD"/>
    <w:rsid w:val="00B960E8"/>
    <w:rsid w:val="00B965AB"/>
    <w:rsid w:val="00B978EA"/>
    <w:rsid w:val="00B97D1D"/>
    <w:rsid w:val="00B97D8B"/>
    <w:rsid w:val="00BA0330"/>
    <w:rsid w:val="00BA09BA"/>
    <w:rsid w:val="00BA14B8"/>
    <w:rsid w:val="00BA2280"/>
    <w:rsid w:val="00BA2A08"/>
    <w:rsid w:val="00BA56D2"/>
    <w:rsid w:val="00BA57D9"/>
    <w:rsid w:val="00BA76E0"/>
    <w:rsid w:val="00BA7B2A"/>
    <w:rsid w:val="00BB13BD"/>
    <w:rsid w:val="00BB2A25"/>
    <w:rsid w:val="00BB2B94"/>
    <w:rsid w:val="00BB3777"/>
    <w:rsid w:val="00BB4B51"/>
    <w:rsid w:val="00BB51E9"/>
    <w:rsid w:val="00BB61C0"/>
    <w:rsid w:val="00BB6692"/>
    <w:rsid w:val="00BB6E10"/>
    <w:rsid w:val="00BB76F2"/>
    <w:rsid w:val="00BC08DF"/>
    <w:rsid w:val="00BC0FDC"/>
    <w:rsid w:val="00BC1125"/>
    <w:rsid w:val="00BC2D0A"/>
    <w:rsid w:val="00BC3053"/>
    <w:rsid w:val="00BC45A9"/>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6AB4"/>
    <w:rsid w:val="00BD7400"/>
    <w:rsid w:val="00BE0271"/>
    <w:rsid w:val="00BE094D"/>
    <w:rsid w:val="00BE10CD"/>
    <w:rsid w:val="00BE1234"/>
    <w:rsid w:val="00BE18E9"/>
    <w:rsid w:val="00BE25C4"/>
    <w:rsid w:val="00BE2BD2"/>
    <w:rsid w:val="00BE2C8F"/>
    <w:rsid w:val="00BE2CB4"/>
    <w:rsid w:val="00BE2FA6"/>
    <w:rsid w:val="00BE333F"/>
    <w:rsid w:val="00BE6F6A"/>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3D6D"/>
    <w:rsid w:val="00C14D4B"/>
    <w:rsid w:val="00C154BB"/>
    <w:rsid w:val="00C162AE"/>
    <w:rsid w:val="00C169D7"/>
    <w:rsid w:val="00C179B7"/>
    <w:rsid w:val="00C2095F"/>
    <w:rsid w:val="00C20F33"/>
    <w:rsid w:val="00C2121B"/>
    <w:rsid w:val="00C21614"/>
    <w:rsid w:val="00C2347B"/>
    <w:rsid w:val="00C23BDD"/>
    <w:rsid w:val="00C23CA2"/>
    <w:rsid w:val="00C2478D"/>
    <w:rsid w:val="00C24A31"/>
    <w:rsid w:val="00C26DA1"/>
    <w:rsid w:val="00C26F81"/>
    <w:rsid w:val="00C27818"/>
    <w:rsid w:val="00C279B5"/>
    <w:rsid w:val="00C27C45"/>
    <w:rsid w:val="00C303DE"/>
    <w:rsid w:val="00C30AEC"/>
    <w:rsid w:val="00C30B98"/>
    <w:rsid w:val="00C32707"/>
    <w:rsid w:val="00C3338D"/>
    <w:rsid w:val="00C34F6E"/>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5F45"/>
    <w:rsid w:val="00C462CB"/>
    <w:rsid w:val="00C46CBC"/>
    <w:rsid w:val="00C473A5"/>
    <w:rsid w:val="00C5161D"/>
    <w:rsid w:val="00C51636"/>
    <w:rsid w:val="00C52D24"/>
    <w:rsid w:val="00C53131"/>
    <w:rsid w:val="00C53BB6"/>
    <w:rsid w:val="00C547BB"/>
    <w:rsid w:val="00C54861"/>
    <w:rsid w:val="00C54995"/>
    <w:rsid w:val="00C54D41"/>
    <w:rsid w:val="00C5539E"/>
    <w:rsid w:val="00C553F0"/>
    <w:rsid w:val="00C57F2E"/>
    <w:rsid w:val="00C605CF"/>
    <w:rsid w:val="00C60783"/>
    <w:rsid w:val="00C60880"/>
    <w:rsid w:val="00C60EF4"/>
    <w:rsid w:val="00C6160A"/>
    <w:rsid w:val="00C61E9F"/>
    <w:rsid w:val="00C620D7"/>
    <w:rsid w:val="00C62AC8"/>
    <w:rsid w:val="00C6334D"/>
    <w:rsid w:val="00C63BC7"/>
    <w:rsid w:val="00C641D0"/>
    <w:rsid w:val="00C64672"/>
    <w:rsid w:val="00C64D18"/>
    <w:rsid w:val="00C64DA5"/>
    <w:rsid w:val="00C66986"/>
    <w:rsid w:val="00C66BD9"/>
    <w:rsid w:val="00C67258"/>
    <w:rsid w:val="00C701B9"/>
    <w:rsid w:val="00C70697"/>
    <w:rsid w:val="00C72093"/>
    <w:rsid w:val="00C72EF4"/>
    <w:rsid w:val="00C739FC"/>
    <w:rsid w:val="00C744FE"/>
    <w:rsid w:val="00C74CAD"/>
    <w:rsid w:val="00C74F02"/>
    <w:rsid w:val="00C75D2F"/>
    <w:rsid w:val="00C767BE"/>
    <w:rsid w:val="00C76DE1"/>
    <w:rsid w:val="00C76E3C"/>
    <w:rsid w:val="00C774EA"/>
    <w:rsid w:val="00C77681"/>
    <w:rsid w:val="00C77A38"/>
    <w:rsid w:val="00C80159"/>
    <w:rsid w:val="00C80590"/>
    <w:rsid w:val="00C80791"/>
    <w:rsid w:val="00C81568"/>
    <w:rsid w:val="00C81945"/>
    <w:rsid w:val="00C832F2"/>
    <w:rsid w:val="00C83589"/>
    <w:rsid w:val="00C83ABA"/>
    <w:rsid w:val="00C85560"/>
    <w:rsid w:val="00C85727"/>
    <w:rsid w:val="00C858C5"/>
    <w:rsid w:val="00C86493"/>
    <w:rsid w:val="00C8676D"/>
    <w:rsid w:val="00C87035"/>
    <w:rsid w:val="00C87535"/>
    <w:rsid w:val="00C9027A"/>
    <w:rsid w:val="00C9068E"/>
    <w:rsid w:val="00C92E18"/>
    <w:rsid w:val="00C93814"/>
    <w:rsid w:val="00C93C4B"/>
    <w:rsid w:val="00C944AB"/>
    <w:rsid w:val="00C956F8"/>
    <w:rsid w:val="00C95B40"/>
    <w:rsid w:val="00C9783A"/>
    <w:rsid w:val="00C97CC2"/>
    <w:rsid w:val="00CA1ED8"/>
    <w:rsid w:val="00CA24FC"/>
    <w:rsid w:val="00CA267F"/>
    <w:rsid w:val="00CA33F3"/>
    <w:rsid w:val="00CA3F4F"/>
    <w:rsid w:val="00CA518F"/>
    <w:rsid w:val="00CA5934"/>
    <w:rsid w:val="00CA6C2B"/>
    <w:rsid w:val="00CB091E"/>
    <w:rsid w:val="00CB1D0F"/>
    <w:rsid w:val="00CB1F63"/>
    <w:rsid w:val="00CB21C7"/>
    <w:rsid w:val="00CB2BC5"/>
    <w:rsid w:val="00CB357E"/>
    <w:rsid w:val="00CB45B7"/>
    <w:rsid w:val="00CB4B40"/>
    <w:rsid w:val="00CB5F5C"/>
    <w:rsid w:val="00CB651C"/>
    <w:rsid w:val="00CB6D5D"/>
    <w:rsid w:val="00CB7170"/>
    <w:rsid w:val="00CC040E"/>
    <w:rsid w:val="00CC09DD"/>
    <w:rsid w:val="00CC0AA4"/>
    <w:rsid w:val="00CC0BF9"/>
    <w:rsid w:val="00CC111F"/>
    <w:rsid w:val="00CC2011"/>
    <w:rsid w:val="00CC35C8"/>
    <w:rsid w:val="00CC3EA0"/>
    <w:rsid w:val="00CC4E32"/>
    <w:rsid w:val="00CC78B3"/>
    <w:rsid w:val="00CC7B45"/>
    <w:rsid w:val="00CD097D"/>
    <w:rsid w:val="00CD1188"/>
    <w:rsid w:val="00CD1256"/>
    <w:rsid w:val="00CD16FC"/>
    <w:rsid w:val="00CD1FC9"/>
    <w:rsid w:val="00CD2ED1"/>
    <w:rsid w:val="00CD337B"/>
    <w:rsid w:val="00CD3AA3"/>
    <w:rsid w:val="00CD4058"/>
    <w:rsid w:val="00CD4991"/>
    <w:rsid w:val="00CD5361"/>
    <w:rsid w:val="00CD5434"/>
    <w:rsid w:val="00CD5AAB"/>
    <w:rsid w:val="00CD5BB5"/>
    <w:rsid w:val="00CE0424"/>
    <w:rsid w:val="00CE0509"/>
    <w:rsid w:val="00CE1C6A"/>
    <w:rsid w:val="00CE2844"/>
    <w:rsid w:val="00CE3941"/>
    <w:rsid w:val="00CE4767"/>
    <w:rsid w:val="00CE491E"/>
    <w:rsid w:val="00CE7561"/>
    <w:rsid w:val="00CE7E49"/>
    <w:rsid w:val="00CF08D9"/>
    <w:rsid w:val="00CF1354"/>
    <w:rsid w:val="00CF1D9B"/>
    <w:rsid w:val="00CF1DB5"/>
    <w:rsid w:val="00CF308F"/>
    <w:rsid w:val="00CF3B1F"/>
    <w:rsid w:val="00CF3B24"/>
    <w:rsid w:val="00CF3BF6"/>
    <w:rsid w:val="00CF46C8"/>
    <w:rsid w:val="00CF4D0F"/>
    <w:rsid w:val="00CF5A35"/>
    <w:rsid w:val="00CF625B"/>
    <w:rsid w:val="00CF687E"/>
    <w:rsid w:val="00CF7205"/>
    <w:rsid w:val="00CF7231"/>
    <w:rsid w:val="00CF72C8"/>
    <w:rsid w:val="00CF7E7D"/>
    <w:rsid w:val="00D0118A"/>
    <w:rsid w:val="00D02827"/>
    <w:rsid w:val="00D02EC0"/>
    <w:rsid w:val="00D02F3F"/>
    <w:rsid w:val="00D0349B"/>
    <w:rsid w:val="00D0485F"/>
    <w:rsid w:val="00D049BB"/>
    <w:rsid w:val="00D05DA6"/>
    <w:rsid w:val="00D06A02"/>
    <w:rsid w:val="00D075F1"/>
    <w:rsid w:val="00D10249"/>
    <w:rsid w:val="00D103CA"/>
    <w:rsid w:val="00D115C3"/>
    <w:rsid w:val="00D116C1"/>
    <w:rsid w:val="00D11897"/>
    <w:rsid w:val="00D126F0"/>
    <w:rsid w:val="00D13135"/>
    <w:rsid w:val="00D13E4E"/>
    <w:rsid w:val="00D16948"/>
    <w:rsid w:val="00D1784D"/>
    <w:rsid w:val="00D179B8"/>
    <w:rsid w:val="00D21108"/>
    <w:rsid w:val="00D22D0A"/>
    <w:rsid w:val="00D22D5E"/>
    <w:rsid w:val="00D239A7"/>
    <w:rsid w:val="00D23F47"/>
    <w:rsid w:val="00D24BB6"/>
    <w:rsid w:val="00D26797"/>
    <w:rsid w:val="00D27BC5"/>
    <w:rsid w:val="00D3068C"/>
    <w:rsid w:val="00D30B07"/>
    <w:rsid w:val="00D30B46"/>
    <w:rsid w:val="00D31B9B"/>
    <w:rsid w:val="00D31CCA"/>
    <w:rsid w:val="00D33F86"/>
    <w:rsid w:val="00D356E4"/>
    <w:rsid w:val="00D36E71"/>
    <w:rsid w:val="00D36EB1"/>
    <w:rsid w:val="00D37587"/>
    <w:rsid w:val="00D37D87"/>
    <w:rsid w:val="00D40B33"/>
    <w:rsid w:val="00D41567"/>
    <w:rsid w:val="00D41BB3"/>
    <w:rsid w:val="00D42A30"/>
    <w:rsid w:val="00D4318F"/>
    <w:rsid w:val="00D438BF"/>
    <w:rsid w:val="00D44065"/>
    <w:rsid w:val="00D44095"/>
    <w:rsid w:val="00D440F8"/>
    <w:rsid w:val="00D44591"/>
    <w:rsid w:val="00D449BC"/>
    <w:rsid w:val="00D4679B"/>
    <w:rsid w:val="00D5003D"/>
    <w:rsid w:val="00D50569"/>
    <w:rsid w:val="00D50720"/>
    <w:rsid w:val="00D50BD2"/>
    <w:rsid w:val="00D5122A"/>
    <w:rsid w:val="00D5149A"/>
    <w:rsid w:val="00D52090"/>
    <w:rsid w:val="00D52094"/>
    <w:rsid w:val="00D5346B"/>
    <w:rsid w:val="00D546FF"/>
    <w:rsid w:val="00D552A6"/>
    <w:rsid w:val="00D556B5"/>
    <w:rsid w:val="00D557F1"/>
    <w:rsid w:val="00D55AD5"/>
    <w:rsid w:val="00D55E66"/>
    <w:rsid w:val="00D5647A"/>
    <w:rsid w:val="00D576CA"/>
    <w:rsid w:val="00D57880"/>
    <w:rsid w:val="00D57BF3"/>
    <w:rsid w:val="00D57EF7"/>
    <w:rsid w:val="00D606C3"/>
    <w:rsid w:val="00D61802"/>
    <w:rsid w:val="00D61AF5"/>
    <w:rsid w:val="00D644FE"/>
    <w:rsid w:val="00D652B5"/>
    <w:rsid w:val="00D65C97"/>
    <w:rsid w:val="00D66155"/>
    <w:rsid w:val="00D708B0"/>
    <w:rsid w:val="00D70E3B"/>
    <w:rsid w:val="00D71332"/>
    <w:rsid w:val="00D7182A"/>
    <w:rsid w:val="00D71931"/>
    <w:rsid w:val="00D72386"/>
    <w:rsid w:val="00D726DE"/>
    <w:rsid w:val="00D72906"/>
    <w:rsid w:val="00D7456D"/>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0C1"/>
    <w:rsid w:val="00D9015A"/>
    <w:rsid w:val="00D9062D"/>
    <w:rsid w:val="00D90BF6"/>
    <w:rsid w:val="00D9196D"/>
    <w:rsid w:val="00D92982"/>
    <w:rsid w:val="00D93239"/>
    <w:rsid w:val="00D935AB"/>
    <w:rsid w:val="00D949E0"/>
    <w:rsid w:val="00D94B4B"/>
    <w:rsid w:val="00D9521F"/>
    <w:rsid w:val="00D95DEC"/>
    <w:rsid w:val="00DA0B47"/>
    <w:rsid w:val="00DA10ED"/>
    <w:rsid w:val="00DA280D"/>
    <w:rsid w:val="00DA305E"/>
    <w:rsid w:val="00DA3538"/>
    <w:rsid w:val="00DA4070"/>
    <w:rsid w:val="00DA504A"/>
    <w:rsid w:val="00DA5149"/>
    <w:rsid w:val="00DA5417"/>
    <w:rsid w:val="00DA56E8"/>
    <w:rsid w:val="00DA59E1"/>
    <w:rsid w:val="00DB0136"/>
    <w:rsid w:val="00DB0A9F"/>
    <w:rsid w:val="00DB2650"/>
    <w:rsid w:val="00DB319D"/>
    <w:rsid w:val="00DB35AA"/>
    <w:rsid w:val="00DB377D"/>
    <w:rsid w:val="00DB4718"/>
    <w:rsid w:val="00DB4C2C"/>
    <w:rsid w:val="00DB62EA"/>
    <w:rsid w:val="00DB6FBB"/>
    <w:rsid w:val="00DB739F"/>
    <w:rsid w:val="00DC148C"/>
    <w:rsid w:val="00DC1683"/>
    <w:rsid w:val="00DC1A1E"/>
    <w:rsid w:val="00DC29B0"/>
    <w:rsid w:val="00DC2D36"/>
    <w:rsid w:val="00DC3EC8"/>
    <w:rsid w:val="00DC53EF"/>
    <w:rsid w:val="00DC5E64"/>
    <w:rsid w:val="00DC7C47"/>
    <w:rsid w:val="00DD4101"/>
    <w:rsid w:val="00DD488A"/>
    <w:rsid w:val="00DD4DD4"/>
    <w:rsid w:val="00DD5119"/>
    <w:rsid w:val="00DD65F7"/>
    <w:rsid w:val="00DD6BD6"/>
    <w:rsid w:val="00DD7B2F"/>
    <w:rsid w:val="00DE03D0"/>
    <w:rsid w:val="00DE338E"/>
    <w:rsid w:val="00DE45DA"/>
    <w:rsid w:val="00DE4928"/>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246"/>
    <w:rsid w:val="00E023DF"/>
    <w:rsid w:val="00E05D7B"/>
    <w:rsid w:val="00E0669C"/>
    <w:rsid w:val="00E072BC"/>
    <w:rsid w:val="00E078C8"/>
    <w:rsid w:val="00E110E7"/>
    <w:rsid w:val="00E11B20"/>
    <w:rsid w:val="00E11B6E"/>
    <w:rsid w:val="00E12F25"/>
    <w:rsid w:val="00E13272"/>
    <w:rsid w:val="00E14966"/>
    <w:rsid w:val="00E1539D"/>
    <w:rsid w:val="00E15689"/>
    <w:rsid w:val="00E16476"/>
    <w:rsid w:val="00E165C7"/>
    <w:rsid w:val="00E16D36"/>
    <w:rsid w:val="00E17FA2"/>
    <w:rsid w:val="00E202A7"/>
    <w:rsid w:val="00E2096E"/>
    <w:rsid w:val="00E22330"/>
    <w:rsid w:val="00E23D80"/>
    <w:rsid w:val="00E240A0"/>
    <w:rsid w:val="00E25FAC"/>
    <w:rsid w:val="00E270D4"/>
    <w:rsid w:val="00E277E2"/>
    <w:rsid w:val="00E27A4C"/>
    <w:rsid w:val="00E30B5A"/>
    <w:rsid w:val="00E3123D"/>
    <w:rsid w:val="00E31461"/>
    <w:rsid w:val="00E31C2F"/>
    <w:rsid w:val="00E31D43"/>
    <w:rsid w:val="00E32608"/>
    <w:rsid w:val="00E32636"/>
    <w:rsid w:val="00E34188"/>
    <w:rsid w:val="00E34B6E"/>
    <w:rsid w:val="00E35559"/>
    <w:rsid w:val="00E358E9"/>
    <w:rsid w:val="00E3598E"/>
    <w:rsid w:val="00E3655B"/>
    <w:rsid w:val="00E37105"/>
    <w:rsid w:val="00E3723A"/>
    <w:rsid w:val="00E3733F"/>
    <w:rsid w:val="00E37860"/>
    <w:rsid w:val="00E37A73"/>
    <w:rsid w:val="00E42432"/>
    <w:rsid w:val="00E43791"/>
    <w:rsid w:val="00E446F1"/>
    <w:rsid w:val="00E44A14"/>
    <w:rsid w:val="00E45448"/>
    <w:rsid w:val="00E45ADA"/>
    <w:rsid w:val="00E467B8"/>
    <w:rsid w:val="00E46886"/>
    <w:rsid w:val="00E47156"/>
    <w:rsid w:val="00E47AEF"/>
    <w:rsid w:val="00E511DB"/>
    <w:rsid w:val="00E52943"/>
    <w:rsid w:val="00E53473"/>
    <w:rsid w:val="00E5375E"/>
    <w:rsid w:val="00E53B75"/>
    <w:rsid w:val="00E54E3B"/>
    <w:rsid w:val="00E5607F"/>
    <w:rsid w:val="00E57565"/>
    <w:rsid w:val="00E60929"/>
    <w:rsid w:val="00E62CA5"/>
    <w:rsid w:val="00E62E8D"/>
    <w:rsid w:val="00E6351E"/>
    <w:rsid w:val="00E63838"/>
    <w:rsid w:val="00E63BF7"/>
    <w:rsid w:val="00E63ED4"/>
    <w:rsid w:val="00E640B1"/>
    <w:rsid w:val="00E64201"/>
    <w:rsid w:val="00E64363"/>
    <w:rsid w:val="00E64434"/>
    <w:rsid w:val="00E651BF"/>
    <w:rsid w:val="00E651EA"/>
    <w:rsid w:val="00E67C51"/>
    <w:rsid w:val="00E7013D"/>
    <w:rsid w:val="00E70BDB"/>
    <w:rsid w:val="00E710A9"/>
    <w:rsid w:val="00E72333"/>
    <w:rsid w:val="00E72EFC"/>
    <w:rsid w:val="00E7310B"/>
    <w:rsid w:val="00E73A85"/>
    <w:rsid w:val="00E752F9"/>
    <w:rsid w:val="00E758EC"/>
    <w:rsid w:val="00E75AF6"/>
    <w:rsid w:val="00E76CB6"/>
    <w:rsid w:val="00E77F42"/>
    <w:rsid w:val="00E81F4F"/>
    <w:rsid w:val="00E8234C"/>
    <w:rsid w:val="00E82C11"/>
    <w:rsid w:val="00E839D5"/>
    <w:rsid w:val="00E83AA9"/>
    <w:rsid w:val="00E843B1"/>
    <w:rsid w:val="00E85928"/>
    <w:rsid w:val="00E87588"/>
    <w:rsid w:val="00E876C0"/>
    <w:rsid w:val="00E87822"/>
    <w:rsid w:val="00E90395"/>
    <w:rsid w:val="00E90E49"/>
    <w:rsid w:val="00E917F9"/>
    <w:rsid w:val="00E9291C"/>
    <w:rsid w:val="00E93FFE"/>
    <w:rsid w:val="00E94F8A"/>
    <w:rsid w:val="00E95B9E"/>
    <w:rsid w:val="00E95D8B"/>
    <w:rsid w:val="00E96C06"/>
    <w:rsid w:val="00E971A8"/>
    <w:rsid w:val="00E971E3"/>
    <w:rsid w:val="00E97F8A"/>
    <w:rsid w:val="00EA08D6"/>
    <w:rsid w:val="00EA1481"/>
    <w:rsid w:val="00EA492C"/>
    <w:rsid w:val="00EA7A41"/>
    <w:rsid w:val="00EB077B"/>
    <w:rsid w:val="00EB1CB9"/>
    <w:rsid w:val="00EB2177"/>
    <w:rsid w:val="00EB2DDB"/>
    <w:rsid w:val="00EB41D5"/>
    <w:rsid w:val="00EB47F1"/>
    <w:rsid w:val="00EB4EA2"/>
    <w:rsid w:val="00EB6EE5"/>
    <w:rsid w:val="00EB7524"/>
    <w:rsid w:val="00EB7FF9"/>
    <w:rsid w:val="00EC24C6"/>
    <w:rsid w:val="00EC24D5"/>
    <w:rsid w:val="00EC27C6"/>
    <w:rsid w:val="00EC329B"/>
    <w:rsid w:val="00EC4207"/>
    <w:rsid w:val="00EC46BE"/>
    <w:rsid w:val="00EC4F84"/>
    <w:rsid w:val="00EC5653"/>
    <w:rsid w:val="00EC6752"/>
    <w:rsid w:val="00EC71CE"/>
    <w:rsid w:val="00EC7834"/>
    <w:rsid w:val="00ED03F6"/>
    <w:rsid w:val="00ED1006"/>
    <w:rsid w:val="00ED2D9A"/>
    <w:rsid w:val="00ED2E19"/>
    <w:rsid w:val="00ED3598"/>
    <w:rsid w:val="00ED40C4"/>
    <w:rsid w:val="00ED46A0"/>
    <w:rsid w:val="00ED4FDF"/>
    <w:rsid w:val="00ED6838"/>
    <w:rsid w:val="00ED6DC1"/>
    <w:rsid w:val="00EE0910"/>
    <w:rsid w:val="00EE15AE"/>
    <w:rsid w:val="00EE211B"/>
    <w:rsid w:val="00EE21EF"/>
    <w:rsid w:val="00EE27D8"/>
    <w:rsid w:val="00EE2CD6"/>
    <w:rsid w:val="00EE6E3B"/>
    <w:rsid w:val="00EE6F23"/>
    <w:rsid w:val="00EE787F"/>
    <w:rsid w:val="00EE7D0B"/>
    <w:rsid w:val="00EF11A4"/>
    <w:rsid w:val="00EF18FE"/>
    <w:rsid w:val="00EF19DE"/>
    <w:rsid w:val="00EF44CE"/>
    <w:rsid w:val="00EF5787"/>
    <w:rsid w:val="00EF606F"/>
    <w:rsid w:val="00EF60D0"/>
    <w:rsid w:val="00EF6123"/>
    <w:rsid w:val="00EF65E3"/>
    <w:rsid w:val="00EF6644"/>
    <w:rsid w:val="00EF6CDE"/>
    <w:rsid w:val="00F01E39"/>
    <w:rsid w:val="00F02983"/>
    <w:rsid w:val="00F02A11"/>
    <w:rsid w:val="00F03556"/>
    <w:rsid w:val="00F0438A"/>
    <w:rsid w:val="00F047D6"/>
    <w:rsid w:val="00F0528D"/>
    <w:rsid w:val="00F06C67"/>
    <w:rsid w:val="00F06DFD"/>
    <w:rsid w:val="00F071D1"/>
    <w:rsid w:val="00F07533"/>
    <w:rsid w:val="00F101CD"/>
    <w:rsid w:val="00F10629"/>
    <w:rsid w:val="00F10AB4"/>
    <w:rsid w:val="00F10E7D"/>
    <w:rsid w:val="00F1144D"/>
    <w:rsid w:val="00F12F16"/>
    <w:rsid w:val="00F1314A"/>
    <w:rsid w:val="00F13D3E"/>
    <w:rsid w:val="00F13EC0"/>
    <w:rsid w:val="00F140EA"/>
    <w:rsid w:val="00F15405"/>
    <w:rsid w:val="00F15FA5"/>
    <w:rsid w:val="00F175A1"/>
    <w:rsid w:val="00F1784B"/>
    <w:rsid w:val="00F17EFC"/>
    <w:rsid w:val="00F209B7"/>
    <w:rsid w:val="00F20CBC"/>
    <w:rsid w:val="00F21A47"/>
    <w:rsid w:val="00F21D11"/>
    <w:rsid w:val="00F2376F"/>
    <w:rsid w:val="00F23D07"/>
    <w:rsid w:val="00F243D8"/>
    <w:rsid w:val="00F253B6"/>
    <w:rsid w:val="00F27864"/>
    <w:rsid w:val="00F27D6A"/>
    <w:rsid w:val="00F302BD"/>
    <w:rsid w:val="00F30816"/>
    <w:rsid w:val="00F30828"/>
    <w:rsid w:val="00F30848"/>
    <w:rsid w:val="00F313D6"/>
    <w:rsid w:val="00F336C9"/>
    <w:rsid w:val="00F338D9"/>
    <w:rsid w:val="00F33B95"/>
    <w:rsid w:val="00F34997"/>
    <w:rsid w:val="00F35E2D"/>
    <w:rsid w:val="00F36A05"/>
    <w:rsid w:val="00F3783B"/>
    <w:rsid w:val="00F40330"/>
    <w:rsid w:val="00F4054E"/>
    <w:rsid w:val="00F40F0C"/>
    <w:rsid w:val="00F41868"/>
    <w:rsid w:val="00F42909"/>
    <w:rsid w:val="00F42939"/>
    <w:rsid w:val="00F42EBE"/>
    <w:rsid w:val="00F43F78"/>
    <w:rsid w:val="00F44C00"/>
    <w:rsid w:val="00F45A9C"/>
    <w:rsid w:val="00F464CF"/>
    <w:rsid w:val="00F46AD5"/>
    <w:rsid w:val="00F46AEB"/>
    <w:rsid w:val="00F4766C"/>
    <w:rsid w:val="00F5060E"/>
    <w:rsid w:val="00F507D1"/>
    <w:rsid w:val="00F519CE"/>
    <w:rsid w:val="00F51AC5"/>
    <w:rsid w:val="00F51ADA"/>
    <w:rsid w:val="00F52CFB"/>
    <w:rsid w:val="00F540A9"/>
    <w:rsid w:val="00F56633"/>
    <w:rsid w:val="00F56808"/>
    <w:rsid w:val="00F56FC1"/>
    <w:rsid w:val="00F577D5"/>
    <w:rsid w:val="00F60203"/>
    <w:rsid w:val="00F607C5"/>
    <w:rsid w:val="00F60DEA"/>
    <w:rsid w:val="00F62301"/>
    <w:rsid w:val="00F62990"/>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B72"/>
    <w:rsid w:val="00F74BB9"/>
    <w:rsid w:val="00F754D3"/>
    <w:rsid w:val="00F75582"/>
    <w:rsid w:val="00F75DDE"/>
    <w:rsid w:val="00F76EFA"/>
    <w:rsid w:val="00F771D3"/>
    <w:rsid w:val="00F8015D"/>
    <w:rsid w:val="00F804BE"/>
    <w:rsid w:val="00F808D5"/>
    <w:rsid w:val="00F8104E"/>
    <w:rsid w:val="00F817CE"/>
    <w:rsid w:val="00F818B7"/>
    <w:rsid w:val="00F818D8"/>
    <w:rsid w:val="00F8191B"/>
    <w:rsid w:val="00F82877"/>
    <w:rsid w:val="00F84165"/>
    <w:rsid w:val="00F8456C"/>
    <w:rsid w:val="00F84A3B"/>
    <w:rsid w:val="00F859D8"/>
    <w:rsid w:val="00F86523"/>
    <w:rsid w:val="00F868F5"/>
    <w:rsid w:val="00F86966"/>
    <w:rsid w:val="00F86AE2"/>
    <w:rsid w:val="00F86CC9"/>
    <w:rsid w:val="00F86D1D"/>
    <w:rsid w:val="00F86FCC"/>
    <w:rsid w:val="00F9056A"/>
    <w:rsid w:val="00F90716"/>
    <w:rsid w:val="00F9095E"/>
    <w:rsid w:val="00F90F8D"/>
    <w:rsid w:val="00F92782"/>
    <w:rsid w:val="00F92F3E"/>
    <w:rsid w:val="00F92F59"/>
    <w:rsid w:val="00F9303D"/>
    <w:rsid w:val="00F933A5"/>
    <w:rsid w:val="00F93AA9"/>
    <w:rsid w:val="00F94545"/>
    <w:rsid w:val="00F9482E"/>
    <w:rsid w:val="00F95B95"/>
    <w:rsid w:val="00F96985"/>
    <w:rsid w:val="00F96A3F"/>
    <w:rsid w:val="00F96D5F"/>
    <w:rsid w:val="00F97838"/>
    <w:rsid w:val="00FA0EB1"/>
    <w:rsid w:val="00FA12C0"/>
    <w:rsid w:val="00FA1B0D"/>
    <w:rsid w:val="00FA26C5"/>
    <w:rsid w:val="00FA2781"/>
    <w:rsid w:val="00FA2BB3"/>
    <w:rsid w:val="00FA57C1"/>
    <w:rsid w:val="00FA6B1B"/>
    <w:rsid w:val="00FB022F"/>
    <w:rsid w:val="00FB1162"/>
    <w:rsid w:val="00FB244C"/>
    <w:rsid w:val="00FB3FF0"/>
    <w:rsid w:val="00FB4C80"/>
    <w:rsid w:val="00FB585C"/>
    <w:rsid w:val="00FB5EF7"/>
    <w:rsid w:val="00FB6A6A"/>
    <w:rsid w:val="00FB6CC0"/>
    <w:rsid w:val="00FB775D"/>
    <w:rsid w:val="00FC2F1C"/>
    <w:rsid w:val="00FC7429"/>
    <w:rsid w:val="00FC7CE9"/>
    <w:rsid w:val="00FD07F6"/>
    <w:rsid w:val="00FD188D"/>
    <w:rsid w:val="00FD1EC8"/>
    <w:rsid w:val="00FD2C32"/>
    <w:rsid w:val="00FD357D"/>
    <w:rsid w:val="00FD47ED"/>
    <w:rsid w:val="00FD64A6"/>
    <w:rsid w:val="00FD73CA"/>
    <w:rsid w:val="00FD74DB"/>
    <w:rsid w:val="00FD7660"/>
    <w:rsid w:val="00FD7E2A"/>
    <w:rsid w:val="00FE0655"/>
    <w:rsid w:val="00FE1FAB"/>
    <w:rsid w:val="00FE2365"/>
    <w:rsid w:val="00FE26FC"/>
    <w:rsid w:val="00FE2A7A"/>
    <w:rsid w:val="00FE2AB7"/>
    <w:rsid w:val="00FE37D7"/>
    <w:rsid w:val="00FE3C41"/>
    <w:rsid w:val="00FE4C7B"/>
    <w:rsid w:val="00FE4EB7"/>
    <w:rsid w:val="00FE66D0"/>
    <w:rsid w:val="00FE7336"/>
    <w:rsid w:val="00FE787C"/>
    <w:rsid w:val="00FF04D5"/>
    <w:rsid w:val="00FF0DF9"/>
    <w:rsid w:val="00FF12D5"/>
    <w:rsid w:val="00FF28CC"/>
    <w:rsid w:val="00FF435C"/>
    <w:rsid w:val="00FF45A5"/>
    <w:rsid w:val="00FF5C91"/>
    <w:rsid w:val="00FF6661"/>
    <w:rsid w:val="00FF68AD"/>
    <w:rsid w:val="00FF6CB8"/>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662672"/>
    <w:pPr>
      <w:numPr>
        <w:numId w:val="4"/>
      </w:numPr>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2767</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18506</CharactersWithSpaces>
  <SharedDoc>false</SharedDoc>
  <HLinks>
    <vt:vector size="42" baseType="variant">
      <vt:variant>
        <vt:i4>1966133</vt:i4>
      </vt:variant>
      <vt:variant>
        <vt:i4>44</vt:i4>
      </vt:variant>
      <vt:variant>
        <vt:i4>0</vt:i4>
      </vt:variant>
      <vt:variant>
        <vt:i4>5</vt:i4>
      </vt:variant>
      <vt:variant>
        <vt:lpwstr/>
      </vt:variant>
      <vt:variant>
        <vt:lpwstr>_Toc101861304</vt:lpwstr>
      </vt:variant>
      <vt:variant>
        <vt:i4>1966133</vt:i4>
      </vt:variant>
      <vt:variant>
        <vt:i4>41</vt:i4>
      </vt:variant>
      <vt:variant>
        <vt:i4>0</vt:i4>
      </vt:variant>
      <vt:variant>
        <vt:i4>5</vt:i4>
      </vt:variant>
      <vt:variant>
        <vt:lpwstr/>
      </vt:variant>
      <vt:variant>
        <vt:lpwstr>_Toc101861303</vt:lpwstr>
      </vt:variant>
      <vt:variant>
        <vt:i4>1966133</vt:i4>
      </vt:variant>
      <vt:variant>
        <vt:i4>35</vt:i4>
      </vt:variant>
      <vt:variant>
        <vt:i4>0</vt:i4>
      </vt:variant>
      <vt:variant>
        <vt:i4>5</vt:i4>
      </vt:variant>
      <vt:variant>
        <vt:lpwstr/>
      </vt:variant>
      <vt:variant>
        <vt:lpwstr>_Toc101861302</vt:lpwstr>
      </vt:variant>
      <vt:variant>
        <vt:i4>1966133</vt:i4>
      </vt:variant>
      <vt:variant>
        <vt:i4>32</vt:i4>
      </vt:variant>
      <vt:variant>
        <vt:i4>0</vt:i4>
      </vt:variant>
      <vt:variant>
        <vt:i4>5</vt:i4>
      </vt:variant>
      <vt:variant>
        <vt:lpwstr/>
      </vt:variant>
      <vt:variant>
        <vt:lpwstr>_Toc101861301</vt:lpwstr>
      </vt:variant>
      <vt:variant>
        <vt:i4>1966133</vt:i4>
      </vt:variant>
      <vt:variant>
        <vt:i4>29</vt:i4>
      </vt:variant>
      <vt:variant>
        <vt:i4>0</vt:i4>
      </vt:variant>
      <vt:variant>
        <vt:i4>5</vt:i4>
      </vt:variant>
      <vt:variant>
        <vt:lpwstr/>
      </vt:variant>
      <vt:variant>
        <vt:lpwstr>_Toc101861300</vt:lpwstr>
      </vt:variant>
      <vt:variant>
        <vt:i4>1507380</vt:i4>
      </vt:variant>
      <vt:variant>
        <vt:i4>26</vt:i4>
      </vt:variant>
      <vt:variant>
        <vt:i4>0</vt:i4>
      </vt:variant>
      <vt:variant>
        <vt:i4>5</vt:i4>
      </vt:variant>
      <vt:variant>
        <vt:lpwstr/>
      </vt:variant>
      <vt:variant>
        <vt:lpwstr>_Toc101861299</vt:lpwstr>
      </vt:variant>
      <vt:variant>
        <vt:i4>1507380</vt:i4>
      </vt:variant>
      <vt:variant>
        <vt:i4>23</vt:i4>
      </vt:variant>
      <vt:variant>
        <vt:i4>0</vt:i4>
      </vt:variant>
      <vt:variant>
        <vt:i4>5</vt:i4>
      </vt:variant>
      <vt:variant>
        <vt:lpwstr/>
      </vt:variant>
      <vt:variant>
        <vt:lpwstr>_Toc101861298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2022-04-29T23:46:00Z</dcterms:created>
  <dcterms:modified xsi:type="dcterms:W3CDTF">2022-04-29T23:46:00Z</dcterms:modified>
  <cp:category/>
</cp:coreProperties>
</file>